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64" w:rsidRPr="00871C5F" w:rsidRDefault="00AE4764" w:rsidP="00AE4764">
      <w:pPr>
        <w:pStyle w:val="a3"/>
        <w:jc w:val="center"/>
        <w:rPr>
          <w:rFonts w:ascii="Times New Roman" w:hAnsi="Times New Roman" w:cs="Times New Roman"/>
          <w:b/>
          <w:sz w:val="28"/>
          <w:szCs w:val="28"/>
        </w:rPr>
      </w:pPr>
      <w:r w:rsidRPr="00871C5F">
        <w:rPr>
          <w:rFonts w:ascii="Times New Roman" w:hAnsi="Times New Roman" w:cs="Times New Roman"/>
          <w:b/>
          <w:sz w:val="28"/>
          <w:szCs w:val="28"/>
        </w:rPr>
        <w:t>Информация об условиях предоставления, использования и возврата потребительского займ</w:t>
      </w:r>
      <w:proofErr w:type="gramStart"/>
      <w:r w:rsidRPr="00871C5F">
        <w:rPr>
          <w:rFonts w:ascii="Times New Roman" w:hAnsi="Times New Roman" w:cs="Times New Roman"/>
          <w:b/>
          <w:sz w:val="28"/>
          <w:szCs w:val="28"/>
        </w:rPr>
        <w:t>а ООО</w:t>
      </w:r>
      <w:proofErr w:type="gramEnd"/>
      <w:r w:rsidRPr="00871C5F">
        <w:rPr>
          <w:rFonts w:ascii="Times New Roman" w:hAnsi="Times New Roman" w:cs="Times New Roman"/>
          <w:b/>
          <w:sz w:val="28"/>
          <w:szCs w:val="28"/>
        </w:rPr>
        <w:t xml:space="preserve"> МКК «</w:t>
      </w:r>
      <w:proofErr w:type="spellStart"/>
      <w:r w:rsidRPr="00871C5F">
        <w:rPr>
          <w:rFonts w:ascii="Times New Roman" w:hAnsi="Times New Roman" w:cs="Times New Roman"/>
          <w:b/>
          <w:sz w:val="28"/>
          <w:szCs w:val="28"/>
        </w:rPr>
        <w:t>Лидер-Кизел</w:t>
      </w:r>
      <w:proofErr w:type="spellEnd"/>
      <w:r w:rsidRPr="00871C5F">
        <w:rPr>
          <w:rFonts w:ascii="Times New Roman" w:hAnsi="Times New Roman" w:cs="Times New Roman"/>
          <w:b/>
          <w:sz w:val="28"/>
          <w:szCs w:val="28"/>
        </w:rPr>
        <w:t>»</w:t>
      </w:r>
    </w:p>
    <w:p w:rsidR="00AE4764" w:rsidRPr="00871C5F" w:rsidRDefault="00AE4764">
      <w:pPr>
        <w:rPr>
          <w:rFonts w:ascii="Times New Roman" w:hAnsi="Times New Roman" w:cs="Times New Roman"/>
          <w:sz w:val="28"/>
          <w:szCs w:val="28"/>
        </w:rPr>
      </w:pPr>
    </w:p>
    <w:p w:rsidR="00AE4764" w:rsidRPr="00871C5F" w:rsidRDefault="00AE4764" w:rsidP="00AE4764">
      <w:pPr>
        <w:jc w:val="center"/>
        <w:rPr>
          <w:rFonts w:ascii="Times New Roman" w:hAnsi="Times New Roman" w:cs="Times New Roman"/>
          <w:b/>
          <w:sz w:val="28"/>
          <w:szCs w:val="28"/>
        </w:rPr>
      </w:pPr>
      <w:r w:rsidRPr="00871C5F">
        <w:rPr>
          <w:rFonts w:ascii="Times New Roman" w:hAnsi="Times New Roman" w:cs="Times New Roman"/>
          <w:b/>
          <w:sz w:val="28"/>
          <w:szCs w:val="28"/>
        </w:rPr>
        <w:t>Настоящий документ разработан ООО МКК «</w:t>
      </w:r>
      <w:proofErr w:type="spellStart"/>
      <w:r w:rsidRPr="00871C5F">
        <w:rPr>
          <w:rFonts w:ascii="Times New Roman" w:hAnsi="Times New Roman" w:cs="Times New Roman"/>
          <w:b/>
          <w:sz w:val="28"/>
          <w:szCs w:val="28"/>
        </w:rPr>
        <w:t>Лидер-Кизел</w:t>
      </w:r>
      <w:proofErr w:type="spellEnd"/>
      <w:r w:rsidRPr="00871C5F">
        <w:rPr>
          <w:rFonts w:ascii="Times New Roman" w:hAnsi="Times New Roman" w:cs="Times New Roman"/>
          <w:b/>
          <w:sz w:val="28"/>
          <w:szCs w:val="28"/>
        </w:rPr>
        <w:t xml:space="preserve">» (далее – Кредитор) во исполнение требований действующего законодательства Российской Федерации и размещается на сайте </w:t>
      </w:r>
      <w:hyperlink r:id="rId5" w:history="1">
        <w:r w:rsidRPr="00871C5F">
          <w:rPr>
            <w:rStyle w:val="a4"/>
            <w:rFonts w:ascii="Times New Roman" w:eastAsia="Calibri" w:hAnsi="Times New Roman" w:cs="Times New Roman"/>
            <w:color w:val="0000FF"/>
            <w:sz w:val="28"/>
            <w:szCs w:val="28"/>
            <w:lang w:val="en-US"/>
          </w:rPr>
          <w:t>http</w:t>
        </w:r>
        <w:r w:rsidRPr="00871C5F">
          <w:rPr>
            <w:rStyle w:val="a4"/>
            <w:rFonts w:ascii="Times New Roman" w:eastAsia="Calibri" w:hAnsi="Times New Roman" w:cs="Times New Roman"/>
            <w:color w:val="0000FF"/>
            <w:sz w:val="28"/>
            <w:szCs w:val="28"/>
          </w:rPr>
          <w:t>://</w:t>
        </w:r>
        <w:proofErr w:type="spellStart"/>
        <w:r w:rsidRPr="00871C5F">
          <w:rPr>
            <w:rStyle w:val="a4"/>
            <w:rFonts w:ascii="Times New Roman" w:eastAsia="Calibri" w:hAnsi="Times New Roman" w:cs="Times New Roman"/>
            <w:color w:val="0000FF"/>
            <w:sz w:val="28"/>
            <w:szCs w:val="28"/>
            <w:lang w:val="en-US"/>
          </w:rPr>
          <w:t>liderkizel</w:t>
        </w:r>
        <w:proofErr w:type="spellEnd"/>
        <w:r w:rsidRPr="00871C5F">
          <w:rPr>
            <w:rStyle w:val="a4"/>
            <w:rFonts w:ascii="Times New Roman" w:eastAsia="Calibri" w:hAnsi="Times New Roman" w:cs="Times New Roman"/>
            <w:color w:val="0000FF"/>
            <w:sz w:val="28"/>
            <w:szCs w:val="28"/>
          </w:rPr>
          <w:t>.</w:t>
        </w:r>
        <w:r w:rsidRPr="00871C5F">
          <w:rPr>
            <w:rStyle w:val="a4"/>
            <w:rFonts w:ascii="Times New Roman" w:eastAsia="Calibri" w:hAnsi="Times New Roman" w:cs="Times New Roman"/>
            <w:color w:val="0000FF"/>
            <w:sz w:val="28"/>
            <w:szCs w:val="28"/>
            <w:lang w:val="en-US"/>
          </w:rPr>
          <w:t>my</w:t>
        </w:r>
        <w:r w:rsidRPr="00871C5F">
          <w:rPr>
            <w:rStyle w:val="a4"/>
            <w:rFonts w:ascii="Times New Roman" w:eastAsia="Calibri" w:hAnsi="Times New Roman" w:cs="Times New Roman"/>
            <w:color w:val="0000FF"/>
            <w:sz w:val="28"/>
            <w:szCs w:val="28"/>
          </w:rPr>
          <w:t>1.</w:t>
        </w:r>
        <w:proofErr w:type="spellStart"/>
        <w:r w:rsidRPr="00871C5F">
          <w:rPr>
            <w:rStyle w:val="a4"/>
            <w:rFonts w:ascii="Times New Roman" w:eastAsia="Calibri" w:hAnsi="Times New Roman" w:cs="Times New Roman"/>
            <w:color w:val="0000FF"/>
            <w:sz w:val="28"/>
            <w:szCs w:val="28"/>
            <w:lang w:val="en-US"/>
          </w:rPr>
          <w:t>ru</w:t>
        </w:r>
        <w:proofErr w:type="spellEnd"/>
        <w:r w:rsidRPr="00871C5F">
          <w:rPr>
            <w:rStyle w:val="a4"/>
            <w:rFonts w:ascii="Times New Roman" w:eastAsia="Calibri" w:hAnsi="Times New Roman" w:cs="Times New Roman"/>
            <w:color w:val="0000FF"/>
            <w:sz w:val="28"/>
            <w:szCs w:val="28"/>
          </w:rPr>
          <w:t>/</w:t>
        </w:r>
      </w:hyperlink>
      <w:r w:rsidRPr="00871C5F">
        <w:rPr>
          <w:rFonts w:ascii="Times New Roman" w:hAnsi="Times New Roman" w:cs="Times New Roman"/>
          <w:sz w:val="28"/>
          <w:szCs w:val="28"/>
        </w:rPr>
        <w:t xml:space="preserve">, </w:t>
      </w:r>
      <w:r w:rsidRPr="00871C5F">
        <w:rPr>
          <w:rFonts w:ascii="Times New Roman" w:hAnsi="Times New Roman" w:cs="Times New Roman"/>
          <w:b/>
          <w:sz w:val="28"/>
          <w:szCs w:val="28"/>
        </w:rPr>
        <w:t xml:space="preserve">а также в иных </w:t>
      </w:r>
      <w:proofErr w:type="gramStart"/>
      <w:r w:rsidRPr="00871C5F">
        <w:rPr>
          <w:rFonts w:ascii="Times New Roman" w:hAnsi="Times New Roman" w:cs="Times New Roman"/>
          <w:b/>
          <w:sz w:val="28"/>
          <w:szCs w:val="28"/>
        </w:rPr>
        <w:t>местах</w:t>
      </w:r>
      <w:proofErr w:type="gramEnd"/>
      <w:r w:rsidRPr="00871C5F">
        <w:rPr>
          <w:rFonts w:ascii="Times New Roman" w:hAnsi="Times New Roman" w:cs="Times New Roman"/>
          <w:b/>
          <w:sz w:val="28"/>
          <w:szCs w:val="28"/>
        </w:rPr>
        <w:t xml:space="preserve"> где осуществляется оформление договоров потребительского займа с Кредитором</w:t>
      </w:r>
    </w:p>
    <w:p w:rsidR="00AE4764" w:rsidRPr="00D6784E" w:rsidRDefault="00AE4764">
      <w:pPr>
        <w:rPr>
          <w:rFonts w:ascii="Times New Roman" w:hAnsi="Times New Roman" w:cs="Times New Roman"/>
          <w:sz w:val="24"/>
          <w:szCs w:val="24"/>
        </w:rPr>
      </w:pPr>
      <w:r w:rsidRPr="00D6784E">
        <w:rPr>
          <w:rFonts w:ascii="Times New Roman" w:hAnsi="Times New Roman" w:cs="Times New Roman"/>
          <w:sz w:val="24"/>
          <w:szCs w:val="24"/>
        </w:rPr>
        <w:t>Общая информация</w:t>
      </w:r>
    </w:p>
    <w:tbl>
      <w:tblPr>
        <w:tblStyle w:val="a6"/>
        <w:tblW w:w="10491" w:type="dxa"/>
        <w:tblInd w:w="390" w:type="dxa"/>
        <w:tblLayout w:type="fixed"/>
        <w:tblLook w:val="04A0"/>
      </w:tblPr>
      <w:tblGrid>
        <w:gridCol w:w="569"/>
        <w:gridCol w:w="2835"/>
        <w:gridCol w:w="7087"/>
      </w:tblGrid>
      <w:tr w:rsidR="003C5020" w:rsidRPr="00D6784E" w:rsidTr="002D4DB4">
        <w:trPr>
          <w:trHeight w:val="591"/>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3C5020"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Наименование Кредитора (полное и сокращенное)</w:t>
            </w:r>
          </w:p>
        </w:tc>
        <w:tc>
          <w:tcPr>
            <w:tcW w:w="7087" w:type="dxa"/>
          </w:tcPr>
          <w:p w:rsidR="003C5020" w:rsidRPr="00D6784E" w:rsidRDefault="003C5020" w:rsidP="00D050D5">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Общество с ограниченной ответственностью </w:t>
            </w:r>
            <w:proofErr w:type="spellStart"/>
            <w:r w:rsidRPr="00D6784E">
              <w:rPr>
                <w:rFonts w:ascii="Times New Roman" w:hAnsi="Times New Roman" w:cs="Times New Roman"/>
                <w:sz w:val="24"/>
                <w:szCs w:val="24"/>
              </w:rPr>
              <w:t>М</w:t>
            </w:r>
            <w:r w:rsidR="00D050D5" w:rsidRPr="00D6784E">
              <w:rPr>
                <w:rFonts w:ascii="Times New Roman" w:hAnsi="Times New Roman" w:cs="Times New Roman"/>
                <w:sz w:val="24"/>
                <w:szCs w:val="24"/>
              </w:rPr>
              <w:t>икрокредитная</w:t>
            </w:r>
            <w:proofErr w:type="spellEnd"/>
            <w:r w:rsidR="00D050D5" w:rsidRPr="00D6784E">
              <w:rPr>
                <w:rFonts w:ascii="Times New Roman" w:hAnsi="Times New Roman" w:cs="Times New Roman"/>
                <w:sz w:val="24"/>
                <w:szCs w:val="24"/>
              </w:rPr>
              <w:t xml:space="preserve"> компания «</w:t>
            </w:r>
            <w:proofErr w:type="spellStart"/>
            <w:r w:rsidR="00D050D5" w:rsidRPr="00D6784E">
              <w:rPr>
                <w:rFonts w:ascii="Times New Roman" w:hAnsi="Times New Roman" w:cs="Times New Roman"/>
                <w:sz w:val="24"/>
                <w:szCs w:val="24"/>
              </w:rPr>
              <w:t>Лидер-Кизел</w:t>
            </w:r>
            <w:proofErr w:type="spellEnd"/>
            <w:r w:rsidRPr="00D6784E">
              <w:rPr>
                <w:rFonts w:ascii="Times New Roman" w:hAnsi="Times New Roman" w:cs="Times New Roman"/>
                <w:sz w:val="24"/>
                <w:szCs w:val="24"/>
              </w:rPr>
              <w:t>», ООО MKK «</w:t>
            </w:r>
            <w:proofErr w:type="spellStart"/>
            <w:r w:rsidR="00D050D5" w:rsidRPr="00D6784E">
              <w:rPr>
                <w:rFonts w:ascii="Times New Roman" w:hAnsi="Times New Roman" w:cs="Times New Roman"/>
                <w:sz w:val="24"/>
                <w:szCs w:val="24"/>
              </w:rPr>
              <w:t>Лидер-Кизел</w:t>
            </w:r>
            <w:proofErr w:type="spellEnd"/>
            <w:r w:rsidRPr="00D6784E">
              <w:rPr>
                <w:rFonts w:ascii="Times New Roman" w:hAnsi="Times New Roman" w:cs="Times New Roman"/>
                <w:sz w:val="24"/>
                <w:szCs w:val="24"/>
              </w:rPr>
              <w:t>»</w:t>
            </w:r>
          </w:p>
        </w:tc>
      </w:tr>
      <w:tr w:rsidR="003C5020" w:rsidRPr="00D6784E" w:rsidTr="002D4DB4">
        <w:trPr>
          <w:trHeight w:val="557"/>
        </w:trPr>
        <w:tc>
          <w:tcPr>
            <w:tcW w:w="569" w:type="dxa"/>
            <w:tcBorders>
              <w:top w:val="single" w:sz="4" w:space="0" w:color="auto"/>
            </w:tcBorders>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D050D5" w:rsidP="00D050D5">
            <w:pPr>
              <w:pStyle w:val="a5"/>
              <w:ind w:left="0"/>
              <w:rPr>
                <w:rFonts w:ascii="Times New Roman" w:hAnsi="Times New Roman" w:cs="Times New Roman"/>
                <w:sz w:val="24"/>
                <w:szCs w:val="24"/>
              </w:rPr>
            </w:pPr>
            <w:r w:rsidRPr="00D6784E">
              <w:rPr>
                <w:rFonts w:ascii="Times New Roman" w:hAnsi="Times New Roman" w:cs="Times New Roman"/>
                <w:sz w:val="24"/>
                <w:szCs w:val="24"/>
              </w:rPr>
              <w:t>ОГРН</w:t>
            </w:r>
          </w:p>
        </w:tc>
        <w:tc>
          <w:tcPr>
            <w:tcW w:w="7087" w:type="dxa"/>
          </w:tcPr>
          <w:p w:rsidR="003C5020" w:rsidRPr="00D6784E" w:rsidRDefault="00D050D5"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1125911002117</w:t>
            </w:r>
          </w:p>
        </w:tc>
      </w:tr>
      <w:tr w:rsidR="003C5020" w:rsidRPr="00D6784E" w:rsidTr="002D4DB4">
        <w:trPr>
          <w:trHeight w:val="551"/>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D050D5"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ИНН</w:t>
            </w:r>
          </w:p>
        </w:tc>
        <w:tc>
          <w:tcPr>
            <w:tcW w:w="7087" w:type="dxa"/>
          </w:tcPr>
          <w:p w:rsidR="003C5020" w:rsidRPr="00D6784E" w:rsidRDefault="00D050D5"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5911067778</w:t>
            </w:r>
          </w:p>
        </w:tc>
      </w:tr>
      <w:tr w:rsidR="003C5020" w:rsidRPr="00D6784E" w:rsidTr="002D4DB4">
        <w:trPr>
          <w:trHeight w:val="559"/>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D050D5"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ФИО, должность единоличного исполнительного органа</w:t>
            </w:r>
          </w:p>
        </w:tc>
        <w:tc>
          <w:tcPr>
            <w:tcW w:w="7087" w:type="dxa"/>
          </w:tcPr>
          <w:p w:rsidR="003C5020" w:rsidRPr="00D6784E" w:rsidRDefault="00D050D5"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Директор Мовчан Лилия </w:t>
            </w:r>
            <w:proofErr w:type="spellStart"/>
            <w:r w:rsidRPr="00D6784E">
              <w:rPr>
                <w:rFonts w:ascii="Times New Roman" w:hAnsi="Times New Roman" w:cs="Times New Roman"/>
                <w:sz w:val="24"/>
                <w:szCs w:val="24"/>
              </w:rPr>
              <w:t>Мухарамовна</w:t>
            </w:r>
            <w:proofErr w:type="spellEnd"/>
            <w:r w:rsidRPr="00D6784E">
              <w:rPr>
                <w:rFonts w:ascii="Times New Roman" w:hAnsi="Times New Roman" w:cs="Times New Roman"/>
                <w:sz w:val="24"/>
                <w:szCs w:val="24"/>
              </w:rPr>
              <w:t>, назначена с 28.08.2012</w:t>
            </w:r>
          </w:p>
        </w:tc>
      </w:tr>
      <w:tr w:rsidR="003C5020" w:rsidRPr="00D6784E" w:rsidTr="002D4DB4">
        <w:trPr>
          <w:trHeight w:val="553"/>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A13EB0"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Место нахождения</w:t>
            </w:r>
          </w:p>
        </w:tc>
        <w:tc>
          <w:tcPr>
            <w:tcW w:w="7087" w:type="dxa"/>
          </w:tcPr>
          <w:p w:rsidR="00A13EB0" w:rsidRPr="00D6784E" w:rsidRDefault="00A13EB0" w:rsidP="00A13EB0">
            <w:pPr>
              <w:rPr>
                <w:rFonts w:ascii="Times New Roman" w:hAnsi="Times New Roman" w:cs="Times New Roman"/>
                <w:sz w:val="24"/>
                <w:szCs w:val="24"/>
              </w:rPr>
            </w:pPr>
            <w:r w:rsidRPr="00D6784E">
              <w:rPr>
                <w:rFonts w:ascii="Times New Roman" w:hAnsi="Times New Roman" w:cs="Times New Roman"/>
                <w:sz w:val="24"/>
                <w:szCs w:val="24"/>
              </w:rPr>
              <w:t xml:space="preserve">618350, Пермский край, город </w:t>
            </w:r>
            <w:proofErr w:type="spellStart"/>
            <w:r w:rsidRPr="00D6784E">
              <w:rPr>
                <w:rFonts w:ascii="Times New Roman" w:hAnsi="Times New Roman" w:cs="Times New Roman"/>
                <w:sz w:val="24"/>
                <w:szCs w:val="24"/>
              </w:rPr>
              <w:t>Кизел</w:t>
            </w:r>
            <w:proofErr w:type="spellEnd"/>
            <w:r w:rsidRPr="00D6784E">
              <w:rPr>
                <w:rFonts w:ascii="Times New Roman" w:hAnsi="Times New Roman" w:cs="Times New Roman"/>
                <w:sz w:val="24"/>
                <w:szCs w:val="24"/>
              </w:rPr>
              <w:t xml:space="preserve">, ул. </w:t>
            </w:r>
            <w:proofErr w:type="gramStart"/>
            <w:r w:rsidRPr="00D6784E">
              <w:rPr>
                <w:rFonts w:ascii="Times New Roman" w:hAnsi="Times New Roman" w:cs="Times New Roman"/>
                <w:sz w:val="24"/>
                <w:szCs w:val="24"/>
              </w:rPr>
              <w:t>Советская</w:t>
            </w:r>
            <w:proofErr w:type="gramEnd"/>
            <w:r w:rsidRPr="00D6784E">
              <w:rPr>
                <w:rFonts w:ascii="Times New Roman" w:hAnsi="Times New Roman" w:cs="Times New Roman"/>
                <w:sz w:val="24"/>
                <w:szCs w:val="24"/>
              </w:rPr>
              <w:t xml:space="preserve">, </w:t>
            </w:r>
            <w:proofErr w:type="spellStart"/>
            <w:r w:rsidRPr="00D6784E">
              <w:rPr>
                <w:rFonts w:ascii="Times New Roman" w:hAnsi="Times New Roman" w:cs="Times New Roman"/>
                <w:sz w:val="24"/>
                <w:szCs w:val="24"/>
              </w:rPr>
              <w:t>зд</w:t>
            </w:r>
            <w:proofErr w:type="spellEnd"/>
            <w:r w:rsidRPr="00D6784E">
              <w:rPr>
                <w:rFonts w:ascii="Times New Roman" w:hAnsi="Times New Roman" w:cs="Times New Roman"/>
                <w:sz w:val="24"/>
                <w:szCs w:val="24"/>
              </w:rPr>
              <w:t>. 22а, офис 3</w:t>
            </w:r>
          </w:p>
          <w:p w:rsidR="003C5020" w:rsidRPr="00D6784E" w:rsidRDefault="003C5020" w:rsidP="003C5020">
            <w:pPr>
              <w:pStyle w:val="a5"/>
              <w:ind w:left="0"/>
              <w:rPr>
                <w:rFonts w:ascii="Times New Roman" w:hAnsi="Times New Roman" w:cs="Times New Roman"/>
                <w:sz w:val="24"/>
                <w:szCs w:val="24"/>
              </w:rPr>
            </w:pPr>
          </w:p>
        </w:tc>
      </w:tr>
      <w:tr w:rsidR="003C5020" w:rsidRPr="00D6784E" w:rsidTr="002D4DB4">
        <w:trPr>
          <w:trHeight w:val="561"/>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A13EB0"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Режим работы МФО</w:t>
            </w:r>
          </w:p>
        </w:tc>
        <w:tc>
          <w:tcPr>
            <w:tcW w:w="7087" w:type="dxa"/>
          </w:tcPr>
          <w:p w:rsidR="003C5020" w:rsidRPr="00D6784E" w:rsidRDefault="00A13EB0"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Понедельник-Пятница   09.00 – 17.00</w:t>
            </w:r>
          </w:p>
          <w:p w:rsidR="00A13EB0" w:rsidRPr="00D6784E" w:rsidRDefault="00A13EB0"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Суббота - Воскресенье    выходной</w:t>
            </w:r>
          </w:p>
        </w:tc>
      </w:tr>
      <w:tr w:rsidR="003C5020" w:rsidRPr="00D6784E" w:rsidTr="002D4DB4">
        <w:trPr>
          <w:trHeight w:val="555"/>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A13EB0"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Контактный телефон</w:t>
            </w:r>
          </w:p>
        </w:tc>
        <w:tc>
          <w:tcPr>
            <w:tcW w:w="7087" w:type="dxa"/>
          </w:tcPr>
          <w:p w:rsidR="003C5020" w:rsidRPr="00D6784E" w:rsidRDefault="00A13EB0"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8 34 255 4 30 60, 8 951 952 22 25</w:t>
            </w:r>
          </w:p>
        </w:tc>
      </w:tr>
      <w:tr w:rsidR="003C5020" w:rsidRPr="00D6784E" w:rsidTr="002D4DB4">
        <w:trPr>
          <w:trHeight w:val="563"/>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A13EB0"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Официальный сайт в </w:t>
            </w:r>
            <w:proofErr w:type="spellStart"/>
            <w:r w:rsidRPr="00D6784E">
              <w:rPr>
                <w:rFonts w:ascii="Times New Roman" w:hAnsi="Times New Roman" w:cs="Times New Roman"/>
                <w:sz w:val="24"/>
                <w:szCs w:val="24"/>
              </w:rPr>
              <w:t>информационно</w:t>
            </w:r>
            <w:r w:rsidR="00720839" w:rsidRPr="00D6784E">
              <w:rPr>
                <w:rFonts w:ascii="Times New Roman" w:hAnsi="Times New Roman" w:cs="Times New Roman"/>
                <w:sz w:val="24"/>
                <w:szCs w:val="24"/>
              </w:rPr>
              <w:t>-</w:t>
            </w:r>
            <w:r w:rsidRPr="00D6784E">
              <w:rPr>
                <w:rFonts w:ascii="Times New Roman" w:hAnsi="Times New Roman" w:cs="Times New Roman"/>
                <w:sz w:val="24"/>
                <w:szCs w:val="24"/>
              </w:rPr>
              <w:t>телекоммуникационно</w:t>
            </w:r>
            <w:proofErr w:type="spellEnd"/>
            <w:r w:rsidRPr="00D6784E">
              <w:rPr>
                <w:rFonts w:ascii="Times New Roman" w:hAnsi="Times New Roman" w:cs="Times New Roman"/>
                <w:sz w:val="24"/>
                <w:szCs w:val="24"/>
              </w:rPr>
              <w:t xml:space="preserve"> </w:t>
            </w:r>
            <w:proofErr w:type="spellStart"/>
            <w:r w:rsidRPr="00D6784E">
              <w:rPr>
                <w:rFonts w:ascii="Times New Roman" w:hAnsi="Times New Roman" w:cs="Times New Roman"/>
                <w:sz w:val="24"/>
                <w:szCs w:val="24"/>
              </w:rPr>
              <w:t>й</w:t>
            </w:r>
            <w:proofErr w:type="spellEnd"/>
            <w:r w:rsidRPr="00D6784E">
              <w:rPr>
                <w:rFonts w:ascii="Times New Roman" w:hAnsi="Times New Roman" w:cs="Times New Roman"/>
                <w:sz w:val="24"/>
                <w:szCs w:val="24"/>
              </w:rPr>
              <w:t xml:space="preserve"> сети «Интернет»</w:t>
            </w:r>
          </w:p>
        </w:tc>
        <w:tc>
          <w:tcPr>
            <w:tcW w:w="7087" w:type="dxa"/>
          </w:tcPr>
          <w:p w:rsidR="00720839" w:rsidRPr="00D6784E" w:rsidRDefault="00720839" w:rsidP="00720839">
            <w:pPr>
              <w:pStyle w:val="a3"/>
              <w:rPr>
                <w:rFonts w:ascii="Times New Roman" w:hAnsi="Times New Roman" w:cs="Times New Roman"/>
                <w:sz w:val="24"/>
                <w:szCs w:val="24"/>
              </w:rPr>
            </w:pPr>
            <w:r w:rsidRPr="00D6784E">
              <w:rPr>
                <w:rFonts w:ascii="Times New Roman" w:hAnsi="Times New Roman" w:cs="Times New Roman"/>
                <w:sz w:val="24"/>
                <w:szCs w:val="24"/>
              </w:rPr>
              <w:t>http://liderkizel.my1.ru/</w:t>
            </w:r>
          </w:p>
          <w:p w:rsidR="003C5020" w:rsidRPr="00D6784E" w:rsidRDefault="003C5020" w:rsidP="003C5020">
            <w:pPr>
              <w:pStyle w:val="a5"/>
              <w:ind w:left="0"/>
              <w:rPr>
                <w:rFonts w:ascii="Times New Roman" w:hAnsi="Times New Roman" w:cs="Times New Roman"/>
                <w:sz w:val="24"/>
                <w:szCs w:val="24"/>
              </w:rPr>
            </w:pPr>
          </w:p>
        </w:tc>
      </w:tr>
      <w:tr w:rsidR="003C5020" w:rsidRPr="00D6784E" w:rsidTr="002D4DB4">
        <w:trPr>
          <w:trHeight w:val="543"/>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72083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Информация о внесении сведений о Кредиторе в государственный реестр </w:t>
            </w:r>
            <w:proofErr w:type="spellStart"/>
            <w:r w:rsidRPr="00D6784E">
              <w:rPr>
                <w:rFonts w:ascii="Times New Roman" w:hAnsi="Times New Roman" w:cs="Times New Roman"/>
                <w:sz w:val="24"/>
                <w:szCs w:val="24"/>
              </w:rPr>
              <w:t>микрофинансовых</w:t>
            </w:r>
            <w:proofErr w:type="spellEnd"/>
            <w:r w:rsidRPr="00D6784E">
              <w:rPr>
                <w:rFonts w:ascii="Times New Roman" w:hAnsi="Times New Roman" w:cs="Times New Roman"/>
                <w:sz w:val="24"/>
                <w:szCs w:val="24"/>
              </w:rPr>
              <w:t xml:space="preserve"> организаций</w:t>
            </w:r>
          </w:p>
        </w:tc>
        <w:tc>
          <w:tcPr>
            <w:tcW w:w="7087" w:type="dxa"/>
          </w:tcPr>
          <w:p w:rsidR="00720839" w:rsidRPr="00D6784E" w:rsidRDefault="00720839" w:rsidP="00DB51CD">
            <w:pPr>
              <w:pStyle w:val="a3"/>
              <w:rPr>
                <w:rFonts w:ascii="Times New Roman" w:hAnsi="Times New Roman" w:cs="Times New Roman"/>
                <w:sz w:val="24"/>
                <w:szCs w:val="24"/>
              </w:rPr>
            </w:pPr>
            <w:r w:rsidRPr="00D6784E">
              <w:rPr>
                <w:rFonts w:ascii="Times New Roman" w:hAnsi="Times New Roman" w:cs="Times New Roman"/>
                <w:sz w:val="24"/>
                <w:szCs w:val="24"/>
              </w:rPr>
              <w:t>Регистрационный номер записи в реестре МФО: </w:t>
            </w:r>
            <w:hyperlink r:id="rId6" w:anchor="a_14199" w:tgtFrame="_blank" w:history="1">
              <w:r w:rsidRPr="00D6784E">
                <w:rPr>
                  <w:rStyle w:val="a4"/>
                  <w:rFonts w:ascii="Times New Roman" w:hAnsi="Times New Roman" w:cs="Times New Roman"/>
                  <w:sz w:val="24"/>
                  <w:szCs w:val="24"/>
                </w:rPr>
                <w:t>2120559002300</w:t>
              </w:r>
            </w:hyperlink>
            <w:r w:rsidRPr="00D6784E">
              <w:rPr>
                <w:rFonts w:ascii="Times New Roman" w:hAnsi="Times New Roman" w:cs="Times New Roman"/>
                <w:sz w:val="24"/>
                <w:szCs w:val="24"/>
              </w:rPr>
              <w:t> от 25.10.2012</w:t>
            </w:r>
          </w:p>
          <w:p w:rsidR="002269B3" w:rsidRPr="00D6784E" w:rsidRDefault="00DB51CD" w:rsidP="00DB51CD">
            <w:pPr>
              <w:pStyle w:val="a3"/>
              <w:rPr>
                <w:rFonts w:ascii="Times New Roman" w:hAnsi="Times New Roman" w:cs="Times New Roman"/>
                <w:color w:val="2C2D2E"/>
                <w:sz w:val="24"/>
                <w:szCs w:val="24"/>
              </w:rPr>
            </w:pPr>
            <w:r w:rsidRPr="00D6784E">
              <w:rPr>
                <w:rFonts w:ascii="Times New Roman" w:hAnsi="Times New Roman" w:cs="Times New Roman"/>
                <w:sz w:val="24"/>
                <w:szCs w:val="24"/>
              </w:rPr>
              <w:t>Стран</w:t>
            </w:r>
            <w:r w:rsidR="00720839" w:rsidRPr="00D6784E">
              <w:rPr>
                <w:rFonts w:ascii="Times New Roman" w:hAnsi="Times New Roman" w:cs="Times New Roman"/>
                <w:sz w:val="24"/>
                <w:szCs w:val="24"/>
              </w:rPr>
              <w:t>ица официального сайта Бан</w:t>
            </w:r>
            <w:r w:rsidR="002269B3" w:rsidRPr="00D6784E">
              <w:rPr>
                <w:rFonts w:ascii="Times New Roman" w:hAnsi="Times New Roman" w:cs="Times New Roman"/>
                <w:sz w:val="24"/>
                <w:szCs w:val="24"/>
              </w:rPr>
              <w:t>ка Страны</w:t>
            </w:r>
            <w:r w:rsidR="00720839" w:rsidRPr="00D6784E">
              <w:rPr>
                <w:rFonts w:ascii="Times New Roman" w:hAnsi="Times New Roman" w:cs="Times New Roman"/>
                <w:sz w:val="24"/>
                <w:szCs w:val="24"/>
              </w:rPr>
              <w:t xml:space="preserve"> России с реестром МФО:</w:t>
            </w:r>
            <w:r w:rsidRPr="00D6784E">
              <w:rPr>
                <w:rFonts w:ascii="Times New Roman" w:hAnsi="Times New Roman" w:cs="Times New Roman"/>
                <w:color w:val="2C2D2E"/>
                <w:sz w:val="24"/>
                <w:szCs w:val="24"/>
                <w:shd w:val="clear" w:color="auto" w:fill="FFFFFF"/>
              </w:rPr>
              <w:t>http://www.cbr.ru/finorg/foinfo/?ogrn=1125911002117&amp;utm_source=qr_finorg</w:t>
            </w:r>
          </w:p>
          <w:p w:rsidR="003C5020" w:rsidRPr="00D6784E" w:rsidRDefault="0072083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br/>
            </w:r>
          </w:p>
        </w:tc>
      </w:tr>
      <w:tr w:rsidR="003C5020" w:rsidRPr="00D6784E" w:rsidTr="002D4DB4">
        <w:trPr>
          <w:trHeight w:val="579"/>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692ADD"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Информация о членстве Кредитора в </w:t>
            </w:r>
            <w:proofErr w:type="spellStart"/>
            <w:r w:rsidRPr="00D6784E">
              <w:rPr>
                <w:rFonts w:ascii="Times New Roman" w:hAnsi="Times New Roman" w:cs="Times New Roman"/>
                <w:sz w:val="24"/>
                <w:szCs w:val="24"/>
              </w:rPr>
              <w:t>саморегулируемой</w:t>
            </w:r>
            <w:proofErr w:type="spellEnd"/>
            <w:r w:rsidRPr="00D6784E">
              <w:rPr>
                <w:rFonts w:ascii="Times New Roman" w:hAnsi="Times New Roman" w:cs="Times New Roman"/>
                <w:sz w:val="24"/>
                <w:szCs w:val="24"/>
              </w:rPr>
              <w:t xml:space="preserve"> организации</w:t>
            </w:r>
          </w:p>
        </w:tc>
        <w:tc>
          <w:tcPr>
            <w:tcW w:w="7087" w:type="dxa"/>
          </w:tcPr>
          <w:p w:rsidR="00692ADD" w:rsidRPr="00D6784E" w:rsidRDefault="00692ADD" w:rsidP="00692ADD">
            <w:pPr>
              <w:pStyle w:val="a3"/>
              <w:rPr>
                <w:rFonts w:ascii="Times New Roman" w:hAnsi="Times New Roman" w:cs="Times New Roman"/>
                <w:color w:val="252525"/>
                <w:sz w:val="24"/>
                <w:szCs w:val="24"/>
                <w:shd w:val="clear" w:color="auto" w:fill="F7F7F7"/>
              </w:rPr>
            </w:pPr>
            <w:r w:rsidRPr="00D6784E">
              <w:rPr>
                <w:rFonts w:ascii="Times New Roman" w:hAnsi="Times New Roman" w:cs="Times New Roman"/>
                <w:sz w:val="24"/>
                <w:szCs w:val="24"/>
              </w:rPr>
              <w:t>Кредитор является членом</w:t>
            </w:r>
            <w:r w:rsidRPr="00D6784E">
              <w:rPr>
                <w:rFonts w:ascii="Times New Roman" w:hAnsi="Times New Roman" w:cs="Times New Roman"/>
                <w:color w:val="252525"/>
                <w:sz w:val="24"/>
                <w:szCs w:val="24"/>
                <w:shd w:val="clear" w:color="auto" w:fill="F7F7F7"/>
              </w:rPr>
              <w:t xml:space="preserve"> Союза «</w:t>
            </w:r>
            <w:proofErr w:type="spellStart"/>
            <w:r w:rsidRPr="00D6784E">
              <w:rPr>
                <w:rFonts w:ascii="Times New Roman" w:hAnsi="Times New Roman" w:cs="Times New Roman"/>
                <w:color w:val="252525"/>
                <w:sz w:val="24"/>
                <w:szCs w:val="24"/>
                <w:shd w:val="clear" w:color="auto" w:fill="F7F7F7"/>
              </w:rPr>
              <w:t>Микрофинансовый</w:t>
            </w:r>
            <w:proofErr w:type="spellEnd"/>
            <w:r w:rsidRPr="00D6784E">
              <w:rPr>
                <w:rFonts w:ascii="Times New Roman" w:hAnsi="Times New Roman" w:cs="Times New Roman"/>
                <w:color w:val="252525"/>
                <w:sz w:val="24"/>
                <w:szCs w:val="24"/>
                <w:shd w:val="clear" w:color="auto" w:fill="F7F7F7"/>
              </w:rPr>
              <w:t xml:space="preserve"> Альянс «Институты развития малого и среднего бизнеса»</w:t>
            </w:r>
            <w:r w:rsidR="00C02E45" w:rsidRPr="00D6784E">
              <w:rPr>
                <w:rFonts w:ascii="Times New Roman" w:hAnsi="Times New Roman" w:cs="Times New Roman"/>
                <w:color w:val="333333"/>
                <w:sz w:val="24"/>
                <w:szCs w:val="24"/>
                <w:shd w:val="clear" w:color="auto" w:fill="FFFFFF"/>
              </w:rPr>
              <w:t xml:space="preserve">  ОГРН 1147799006552  ИНН 7736129567</w:t>
            </w:r>
          </w:p>
          <w:p w:rsidR="00692ADD" w:rsidRPr="00D6784E" w:rsidRDefault="00692ADD" w:rsidP="00692ADD">
            <w:pPr>
              <w:pStyle w:val="a3"/>
              <w:rPr>
                <w:rFonts w:ascii="Times New Roman" w:hAnsi="Times New Roman" w:cs="Times New Roman"/>
                <w:sz w:val="24"/>
                <w:szCs w:val="24"/>
              </w:rPr>
            </w:pPr>
            <w:r w:rsidRPr="00D6784E">
              <w:rPr>
                <w:rFonts w:ascii="Times New Roman" w:eastAsia="Times New Roman" w:hAnsi="Times New Roman" w:cs="Times New Roman"/>
                <w:sz w:val="24"/>
                <w:szCs w:val="24"/>
                <w:lang w:eastAsia="ru-RU"/>
              </w:rPr>
              <w:t xml:space="preserve">125367, РОССИЯ, </w:t>
            </w:r>
            <w:proofErr w:type="gramStart"/>
            <w:r w:rsidRPr="00D6784E">
              <w:rPr>
                <w:rFonts w:ascii="Times New Roman" w:hAnsi="Times New Roman" w:cs="Times New Roman"/>
                <w:sz w:val="24"/>
                <w:szCs w:val="24"/>
              </w:rPr>
              <w:t>г</w:t>
            </w:r>
            <w:proofErr w:type="gramEnd"/>
            <w:r w:rsidRPr="00D6784E">
              <w:rPr>
                <w:rFonts w:ascii="Times New Roman" w:hAnsi="Times New Roman" w:cs="Times New Roman"/>
                <w:sz w:val="24"/>
                <w:szCs w:val="24"/>
              </w:rPr>
              <w:t xml:space="preserve">. Москва, </w:t>
            </w:r>
            <w:proofErr w:type="spellStart"/>
            <w:r w:rsidRPr="00D6784E">
              <w:rPr>
                <w:rFonts w:ascii="Times New Roman" w:hAnsi="Times New Roman" w:cs="Times New Roman"/>
                <w:sz w:val="24"/>
                <w:szCs w:val="24"/>
              </w:rPr>
              <w:t>Полесский</w:t>
            </w:r>
            <w:proofErr w:type="spellEnd"/>
            <w:r w:rsidRPr="00D6784E">
              <w:rPr>
                <w:rFonts w:ascii="Times New Roman" w:hAnsi="Times New Roman" w:cs="Times New Roman"/>
                <w:sz w:val="24"/>
                <w:szCs w:val="24"/>
              </w:rPr>
              <w:t xml:space="preserve"> проезд 16, стр.1, оф.308 </w:t>
            </w:r>
          </w:p>
          <w:p w:rsidR="003C5020" w:rsidRPr="00D6784E" w:rsidRDefault="00692ADD" w:rsidP="00692ADD">
            <w:pPr>
              <w:pStyle w:val="a5"/>
              <w:ind w:left="0"/>
              <w:rPr>
                <w:rFonts w:ascii="Times New Roman" w:hAnsi="Times New Roman" w:cs="Times New Roman"/>
                <w:sz w:val="24"/>
                <w:szCs w:val="24"/>
              </w:rPr>
            </w:pPr>
            <w:r w:rsidRPr="00D6784E">
              <w:rPr>
                <w:rFonts w:ascii="Times New Roman" w:eastAsia="Times New Roman" w:hAnsi="Times New Roman" w:cs="Times New Roman"/>
                <w:sz w:val="24"/>
                <w:szCs w:val="24"/>
                <w:lang w:val="en-US" w:eastAsia="ru-RU"/>
              </w:rPr>
              <w:t>E</w:t>
            </w:r>
            <w:r w:rsidRPr="00D6784E">
              <w:rPr>
                <w:rFonts w:ascii="Times New Roman" w:eastAsia="Times New Roman" w:hAnsi="Times New Roman" w:cs="Times New Roman"/>
                <w:sz w:val="24"/>
                <w:szCs w:val="24"/>
                <w:lang w:eastAsia="ru-RU"/>
              </w:rPr>
              <w:t>-</w:t>
            </w:r>
            <w:r w:rsidRPr="00D6784E">
              <w:rPr>
                <w:rFonts w:ascii="Times New Roman" w:eastAsia="Times New Roman" w:hAnsi="Times New Roman" w:cs="Times New Roman"/>
                <w:sz w:val="24"/>
                <w:szCs w:val="24"/>
                <w:lang w:val="en-US" w:eastAsia="ru-RU"/>
              </w:rPr>
              <w:t>mail</w:t>
            </w:r>
            <w:r w:rsidRPr="00D6784E">
              <w:rPr>
                <w:rFonts w:ascii="Times New Roman" w:eastAsia="Times New Roman" w:hAnsi="Times New Roman" w:cs="Times New Roman"/>
                <w:sz w:val="24"/>
                <w:szCs w:val="24"/>
                <w:lang w:eastAsia="ru-RU"/>
              </w:rPr>
              <w:t xml:space="preserve">: </w:t>
            </w:r>
            <w:hyperlink r:id="rId7" w:tgtFrame="_blank" w:history="1">
              <w:r w:rsidRPr="00D6784E">
                <w:rPr>
                  <w:rFonts w:ascii="Times New Roman" w:eastAsia="Times New Roman" w:hAnsi="Times New Roman" w:cs="Times New Roman"/>
                  <w:color w:val="252525"/>
                  <w:sz w:val="24"/>
                  <w:szCs w:val="24"/>
                  <w:lang w:val="en-US" w:eastAsia="ru-RU"/>
                </w:rPr>
                <w:t>info</w:t>
              </w:r>
              <w:r w:rsidRPr="00D6784E">
                <w:rPr>
                  <w:rFonts w:ascii="Times New Roman" w:eastAsia="Times New Roman" w:hAnsi="Times New Roman" w:cs="Times New Roman"/>
                  <w:color w:val="252525"/>
                  <w:sz w:val="24"/>
                  <w:szCs w:val="24"/>
                  <w:lang w:eastAsia="ru-RU"/>
                </w:rPr>
                <w:t>@</w:t>
              </w:r>
              <w:r w:rsidRPr="00D6784E">
                <w:rPr>
                  <w:rFonts w:ascii="Times New Roman" w:eastAsia="Times New Roman" w:hAnsi="Times New Roman" w:cs="Times New Roman"/>
                  <w:color w:val="252525"/>
                  <w:sz w:val="24"/>
                  <w:szCs w:val="24"/>
                  <w:lang w:val="en-US" w:eastAsia="ru-RU"/>
                </w:rPr>
                <w:t>alliance</w:t>
              </w:r>
              <w:r w:rsidRPr="00D6784E">
                <w:rPr>
                  <w:rFonts w:ascii="Times New Roman" w:eastAsia="Times New Roman" w:hAnsi="Times New Roman" w:cs="Times New Roman"/>
                  <w:color w:val="252525"/>
                  <w:sz w:val="24"/>
                  <w:szCs w:val="24"/>
                  <w:lang w:eastAsia="ru-RU"/>
                </w:rPr>
                <w:t>-</w:t>
              </w:r>
              <w:r w:rsidRPr="00D6784E">
                <w:rPr>
                  <w:rFonts w:ascii="Times New Roman" w:eastAsia="Times New Roman" w:hAnsi="Times New Roman" w:cs="Times New Roman"/>
                  <w:color w:val="252525"/>
                  <w:sz w:val="24"/>
                  <w:szCs w:val="24"/>
                  <w:lang w:val="en-US" w:eastAsia="ru-RU"/>
                </w:rPr>
                <w:t>mfo</w:t>
              </w:r>
              <w:r w:rsidRPr="00D6784E">
                <w:rPr>
                  <w:rFonts w:ascii="Times New Roman" w:eastAsia="Times New Roman" w:hAnsi="Times New Roman" w:cs="Times New Roman"/>
                  <w:color w:val="252525"/>
                  <w:sz w:val="24"/>
                  <w:szCs w:val="24"/>
                  <w:lang w:eastAsia="ru-RU"/>
                </w:rPr>
                <w:t>.</w:t>
              </w:r>
              <w:r w:rsidRPr="00D6784E">
                <w:rPr>
                  <w:rFonts w:ascii="Times New Roman" w:eastAsia="Times New Roman" w:hAnsi="Times New Roman" w:cs="Times New Roman"/>
                  <w:color w:val="252525"/>
                  <w:sz w:val="24"/>
                  <w:szCs w:val="24"/>
                  <w:lang w:val="en-US" w:eastAsia="ru-RU"/>
                </w:rPr>
                <w:t>ru</w:t>
              </w:r>
            </w:hyperlink>
            <w:r w:rsidRPr="00D6784E">
              <w:rPr>
                <w:rFonts w:ascii="Times New Roman" w:hAnsi="Times New Roman" w:cs="Times New Roman"/>
                <w:sz w:val="24"/>
                <w:szCs w:val="24"/>
              </w:rPr>
              <w:t xml:space="preserve"> Актуальный реестр размещен для ознакомления на официальном сайте по адресу: </w:t>
            </w:r>
            <w:r w:rsidRPr="00D6784E">
              <w:rPr>
                <w:rFonts w:ascii="Times New Roman" w:hAnsi="Times New Roman" w:cs="Times New Roman"/>
                <w:sz w:val="24"/>
                <w:szCs w:val="24"/>
                <w:lang w:val="en-US"/>
              </w:rPr>
              <w:t>https</w:t>
            </w:r>
            <w:r w:rsidRPr="00D6784E">
              <w:rPr>
                <w:rFonts w:ascii="Times New Roman" w:hAnsi="Times New Roman" w:cs="Times New Roman"/>
                <w:sz w:val="24"/>
                <w:szCs w:val="24"/>
              </w:rPr>
              <w:t>://</w:t>
            </w:r>
            <w:r w:rsidRPr="00D6784E">
              <w:rPr>
                <w:rFonts w:ascii="Times New Roman" w:hAnsi="Times New Roman" w:cs="Times New Roman"/>
                <w:sz w:val="24"/>
                <w:szCs w:val="24"/>
                <w:lang w:val="en-US"/>
              </w:rPr>
              <w:t>alliance</w:t>
            </w:r>
            <w:r w:rsidRPr="00D6784E">
              <w:rPr>
                <w:rFonts w:ascii="Times New Roman" w:hAnsi="Times New Roman" w:cs="Times New Roman"/>
                <w:sz w:val="24"/>
                <w:szCs w:val="24"/>
              </w:rPr>
              <w:t>-</w:t>
            </w:r>
            <w:r w:rsidRPr="00D6784E">
              <w:rPr>
                <w:rFonts w:ascii="Times New Roman" w:hAnsi="Times New Roman" w:cs="Times New Roman"/>
                <w:sz w:val="24"/>
                <w:szCs w:val="24"/>
                <w:lang w:val="en-US"/>
              </w:rPr>
              <w:t>mfo</w:t>
            </w:r>
            <w:r w:rsidRPr="00D6784E">
              <w:rPr>
                <w:rFonts w:ascii="Times New Roman" w:hAnsi="Times New Roman" w:cs="Times New Roman"/>
                <w:sz w:val="24"/>
                <w:szCs w:val="24"/>
              </w:rPr>
              <w:t>.</w:t>
            </w:r>
            <w:r w:rsidRPr="00D6784E">
              <w:rPr>
                <w:rFonts w:ascii="Times New Roman" w:hAnsi="Times New Roman" w:cs="Times New Roman"/>
                <w:sz w:val="24"/>
                <w:szCs w:val="24"/>
                <w:lang w:val="en-US"/>
              </w:rPr>
              <w:t>ru</w:t>
            </w:r>
            <w:r w:rsidRPr="00D6784E">
              <w:rPr>
                <w:rFonts w:ascii="Times New Roman" w:hAnsi="Times New Roman" w:cs="Times New Roman"/>
                <w:sz w:val="24"/>
                <w:szCs w:val="24"/>
              </w:rPr>
              <w:t>/</w:t>
            </w:r>
            <w:r w:rsidRPr="00D6784E">
              <w:rPr>
                <w:rFonts w:ascii="Times New Roman" w:hAnsi="Times New Roman" w:cs="Times New Roman"/>
                <w:sz w:val="24"/>
                <w:szCs w:val="24"/>
                <w:lang w:val="en-US"/>
              </w:rPr>
              <w:t>reestr</w:t>
            </w:r>
            <w:r w:rsidRPr="00D6784E">
              <w:rPr>
                <w:rFonts w:ascii="Times New Roman" w:hAnsi="Times New Roman" w:cs="Times New Roman"/>
                <w:sz w:val="24"/>
                <w:szCs w:val="24"/>
              </w:rPr>
              <w:t>/</w:t>
            </w:r>
            <w:r w:rsidRPr="00D6784E">
              <w:rPr>
                <w:rFonts w:ascii="Times New Roman" w:hAnsi="Times New Roman" w:cs="Times New Roman"/>
                <w:sz w:val="24"/>
                <w:szCs w:val="24"/>
                <w:lang w:val="en-US"/>
              </w:rPr>
              <w:t>reestr</w:t>
            </w:r>
            <w:r w:rsidRPr="00D6784E">
              <w:rPr>
                <w:rFonts w:ascii="Times New Roman" w:hAnsi="Times New Roman" w:cs="Times New Roman"/>
                <w:sz w:val="24"/>
                <w:szCs w:val="24"/>
              </w:rPr>
              <w:t>-</w:t>
            </w:r>
            <w:r w:rsidRPr="00D6784E">
              <w:rPr>
                <w:rFonts w:ascii="Times New Roman" w:hAnsi="Times New Roman" w:cs="Times New Roman"/>
                <w:sz w:val="24"/>
                <w:szCs w:val="24"/>
                <w:lang w:val="en-US"/>
              </w:rPr>
              <w:t>dejstvuyushchikh</w:t>
            </w:r>
            <w:r w:rsidRPr="00D6784E">
              <w:rPr>
                <w:rFonts w:ascii="Times New Roman" w:hAnsi="Times New Roman" w:cs="Times New Roman"/>
                <w:sz w:val="24"/>
                <w:szCs w:val="24"/>
              </w:rPr>
              <w:t>-</w:t>
            </w:r>
            <w:r w:rsidRPr="00D6784E">
              <w:rPr>
                <w:rFonts w:ascii="Times New Roman" w:hAnsi="Times New Roman" w:cs="Times New Roman"/>
                <w:sz w:val="24"/>
                <w:szCs w:val="24"/>
                <w:lang w:val="en-US"/>
              </w:rPr>
              <w:t>chlenov</w:t>
            </w:r>
            <w:r w:rsidRPr="00D6784E">
              <w:rPr>
                <w:rFonts w:ascii="Times New Roman" w:hAnsi="Times New Roman" w:cs="Times New Roman"/>
                <w:sz w:val="24"/>
                <w:szCs w:val="24"/>
              </w:rPr>
              <w:t>-</w:t>
            </w:r>
            <w:r w:rsidRPr="00D6784E">
              <w:rPr>
                <w:rFonts w:ascii="Times New Roman" w:hAnsi="Times New Roman" w:cs="Times New Roman"/>
                <w:sz w:val="24"/>
                <w:szCs w:val="24"/>
                <w:lang w:val="en-US"/>
              </w:rPr>
              <w:t>soyuza</w:t>
            </w:r>
          </w:p>
        </w:tc>
      </w:tr>
      <w:tr w:rsidR="003C5020" w:rsidRPr="00D6784E" w:rsidTr="002D4DB4">
        <w:trPr>
          <w:trHeight w:val="545"/>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EA720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 товарном знаке</w:t>
            </w:r>
          </w:p>
        </w:tc>
        <w:tc>
          <w:tcPr>
            <w:tcW w:w="7087" w:type="dxa"/>
          </w:tcPr>
          <w:p w:rsidR="003C5020" w:rsidRPr="00D6784E" w:rsidRDefault="00EA7207" w:rsidP="003C5020">
            <w:pPr>
              <w:pStyle w:val="a5"/>
              <w:ind w:left="0"/>
              <w:rPr>
                <w:rFonts w:ascii="Times New Roman" w:hAnsi="Times New Roman" w:cs="Times New Roman"/>
                <w:sz w:val="24"/>
                <w:szCs w:val="24"/>
                <w:lang w:val="en-US"/>
              </w:rPr>
            </w:pPr>
            <w:r w:rsidRPr="00D6784E">
              <w:rPr>
                <w:rFonts w:ascii="Times New Roman" w:hAnsi="Times New Roman" w:cs="Times New Roman"/>
                <w:sz w:val="24"/>
                <w:szCs w:val="24"/>
              </w:rPr>
              <w:t>Товарный знак отсутствует</w:t>
            </w:r>
          </w:p>
        </w:tc>
      </w:tr>
      <w:tr w:rsidR="003C5020" w:rsidRPr="00D6784E" w:rsidTr="002D4DB4">
        <w:trPr>
          <w:trHeight w:val="553"/>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lang w:val="en-US"/>
              </w:rPr>
            </w:pPr>
          </w:p>
        </w:tc>
        <w:tc>
          <w:tcPr>
            <w:tcW w:w="2835" w:type="dxa"/>
          </w:tcPr>
          <w:p w:rsidR="003C5020" w:rsidRPr="00D6784E"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Требования к Заемщику, которые установлены </w:t>
            </w:r>
            <w:proofErr w:type="gramStart"/>
            <w:r w:rsidRPr="00D6784E">
              <w:rPr>
                <w:rFonts w:ascii="Times New Roman" w:hAnsi="Times New Roman" w:cs="Times New Roman"/>
                <w:sz w:val="24"/>
                <w:szCs w:val="24"/>
              </w:rPr>
              <w:lastRenderedPageBreak/>
              <w:t>Кредитором</w:t>
            </w:r>
            <w:proofErr w:type="gramEnd"/>
            <w:r w:rsidRPr="00D6784E">
              <w:rPr>
                <w:rFonts w:ascii="Times New Roman" w:hAnsi="Times New Roman" w:cs="Times New Roman"/>
                <w:sz w:val="24"/>
                <w:szCs w:val="24"/>
              </w:rPr>
              <w:t xml:space="preserve"> и выполнение которых является обязательным для предоставления займа</w:t>
            </w:r>
          </w:p>
        </w:tc>
        <w:tc>
          <w:tcPr>
            <w:tcW w:w="7087" w:type="dxa"/>
          </w:tcPr>
          <w:p w:rsidR="00553828"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lastRenderedPageBreak/>
              <w:t xml:space="preserve">Займы предоставляются Кредитором физическим лицам, отвечающим следующим требованиям на дату подачи Заявления о </w:t>
            </w:r>
            <w:r w:rsidRPr="00D6784E">
              <w:rPr>
                <w:rFonts w:ascii="Times New Roman" w:hAnsi="Times New Roman" w:cs="Times New Roman"/>
                <w:sz w:val="24"/>
                <w:szCs w:val="24"/>
              </w:rPr>
              <w:lastRenderedPageBreak/>
              <w:t xml:space="preserve">предоставлении займа: </w:t>
            </w:r>
          </w:p>
          <w:p w:rsidR="00CE2DC7" w:rsidRPr="00D6784E"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1.Гражданство Российской Федерации </w:t>
            </w:r>
          </w:p>
          <w:p w:rsidR="00CE2DC7" w:rsidRPr="00D6784E"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2.Постоянная регистрация на территории Российской Федерации</w:t>
            </w:r>
          </w:p>
          <w:p w:rsidR="00CE2DC7" w:rsidRPr="00D6784E"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 3. Возраст от 23 до 85 лет. </w:t>
            </w:r>
          </w:p>
          <w:p w:rsidR="003C5020" w:rsidRPr="00D6784E"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Кредитор вправе не заключать договор займа при соответствии потенциального заемщика указанным требованиям, но возникновении мотивированных сомнений в возможности исполнения Договора займа.</w:t>
            </w:r>
          </w:p>
        </w:tc>
      </w:tr>
      <w:tr w:rsidR="003C5020" w:rsidRPr="00D6784E" w:rsidTr="002D4DB4">
        <w:trPr>
          <w:trHeight w:val="561"/>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Срок рассмотрения, оформленного Заемщиком Заявления о предоставлении займа и принятия Кредитором решения относительно этого Заявления</w:t>
            </w:r>
          </w:p>
        </w:tc>
        <w:tc>
          <w:tcPr>
            <w:tcW w:w="7087" w:type="dxa"/>
          </w:tcPr>
          <w:p w:rsidR="003C5020" w:rsidRPr="00D6784E"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Кредитор принимает решение о предоставлении или об отказе в предоставлении займа не позднее 24 часов с момента получения заполненного и подписанного заявления на получение займа и всех необходимых документов</w:t>
            </w:r>
          </w:p>
        </w:tc>
      </w:tr>
      <w:tr w:rsidR="003C5020" w:rsidRPr="00D6784E" w:rsidTr="002D4DB4">
        <w:trPr>
          <w:trHeight w:val="555"/>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CE2DC7"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Перечень документов, необходимых для рассмотрения заявления, в том </w:t>
            </w:r>
            <w:r w:rsidR="009B3169" w:rsidRPr="00D6784E">
              <w:rPr>
                <w:rFonts w:ascii="Times New Roman" w:hAnsi="Times New Roman" w:cs="Times New Roman"/>
                <w:sz w:val="24"/>
                <w:szCs w:val="24"/>
              </w:rPr>
              <w:t>числе для оценки кредитоспособн</w:t>
            </w:r>
            <w:r w:rsidRPr="00D6784E">
              <w:rPr>
                <w:rFonts w:ascii="Times New Roman" w:hAnsi="Times New Roman" w:cs="Times New Roman"/>
                <w:sz w:val="24"/>
                <w:szCs w:val="24"/>
              </w:rPr>
              <w:t>ости заемщика</w:t>
            </w:r>
          </w:p>
        </w:tc>
        <w:tc>
          <w:tcPr>
            <w:tcW w:w="7087" w:type="dxa"/>
          </w:tcPr>
          <w:p w:rsidR="009B3169" w:rsidRPr="00D6784E" w:rsidRDefault="009B31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Заемщик для рассмотрения заявления о предоставлении займа должен предоставить свои паспортные данные, а также свой номер индивидуального лицевого счёта застрахованного лица в системе обязательного пенсионного страхования. Кредитор для принятия решения о предоставлении займа и исполнения обязательств по Договору займа вправе потребовать у Заемщика предоставления следующих документов:</w:t>
            </w:r>
          </w:p>
          <w:p w:rsidR="009B3169" w:rsidRPr="00D6784E" w:rsidRDefault="009B31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 • оригинал паспорта гражданина России;</w:t>
            </w:r>
          </w:p>
          <w:p w:rsidR="009B3169" w:rsidRPr="00D6784E" w:rsidRDefault="009B31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 • фотографии Заемщика; </w:t>
            </w:r>
          </w:p>
          <w:p w:rsidR="009B3169" w:rsidRPr="00D6784E" w:rsidRDefault="009B31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  • предоставления фотографии (копии) дополнительного документа Заемщика (заграничный паспорт, свидетельство ИНН, водительское удостоверение, студенческий билет, пенсионное удостоверение, военный билет, удостоверение личности военнослужащего, страховое свидетельство пенсионного страхования, свидетельство обязательного медицинского страхования, социальная карта москвича или аналогичный документ для жителей других городов); </w:t>
            </w:r>
          </w:p>
          <w:p w:rsidR="003C5020" w:rsidRPr="00D6784E" w:rsidRDefault="009B31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фотографии (копии) справки о доходах Заемщика (2-НДФЛ, справки с места работы, декларации о доходах и т.п. по выбору Кредитора).</w:t>
            </w:r>
          </w:p>
        </w:tc>
      </w:tr>
      <w:tr w:rsidR="003C5020" w:rsidRPr="00D6784E" w:rsidTr="002D4DB4">
        <w:trPr>
          <w:trHeight w:val="563"/>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490334"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Виды, суммы, валюта предоставляемых займов, процентные ставки, сроки возврата займов.</w:t>
            </w:r>
          </w:p>
        </w:tc>
        <w:tc>
          <w:tcPr>
            <w:tcW w:w="7087" w:type="dxa"/>
          </w:tcPr>
          <w:p w:rsidR="003C5020" w:rsidRPr="00D6784E" w:rsidRDefault="00490334"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Кредитор предоставляет  Займы:</w:t>
            </w:r>
          </w:p>
          <w:p w:rsidR="003B43D3" w:rsidRPr="00D6784E" w:rsidRDefault="003B43D3"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в сумме от 3 000 до 30 000 рублей на срок от 7 до 30 календарных дня</w:t>
            </w:r>
          </w:p>
          <w:p w:rsidR="003B43D3" w:rsidRPr="00D6784E" w:rsidRDefault="003B43D3"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Процентные ставки от 0 до 252 % </w:t>
            </w:r>
            <w:proofErr w:type="gramStart"/>
            <w:r w:rsidRPr="00D6784E">
              <w:rPr>
                <w:rFonts w:ascii="Times New Roman" w:hAnsi="Times New Roman" w:cs="Times New Roman"/>
                <w:sz w:val="24"/>
                <w:szCs w:val="24"/>
              </w:rPr>
              <w:t>годовых</w:t>
            </w:r>
            <w:proofErr w:type="gramEnd"/>
            <w:r w:rsidRPr="00D6784E">
              <w:rPr>
                <w:rFonts w:ascii="Times New Roman" w:hAnsi="Times New Roman" w:cs="Times New Roman"/>
                <w:sz w:val="24"/>
                <w:szCs w:val="24"/>
              </w:rPr>
              <w:t>.</w:t>
            </w:r>
          </w:p>
        </w:tc>
      </w:tr>
      <w:tr w:rsidR="003C5020" w:rsidRPr="00D6784E" w:rsidTr="002D4DB4">
        <w:trPr>
          <w:trHeight w:val="557"/>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6B7DA8"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Дата, начиная с которой начисляются проценты за пользование займом, или порядок ее определения</w:t>
            </w:r>
          </w:p>
        </w:tc>
        <w:tc>
          <w:tcPr>
            <w:tcW w:w="7087" w:type="dxa"/>
          </w:tcPr>
          <w:p w:rsidR="003C5020" w:rsidRPr="00D6784E" w:rsidRDefault="006F6171"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Проценты за пользование займом начисляются со дня, следующего за днем выдачи займа, если Заемщик не </w:t>
            </w:r>
            <w:proofErr w:type="gramStart"/>
            <w:r w:rsidRPr="00D6784E">
              <w:rPr>
                <w:rFonts w:ascii="Times New Roman" w:hAnsi="Times New Roman" w:cs="Times New Roman"/>
                <w:sz w:val="24"/>
                <w:szCs w:val="24"/>
              </w:rPr>
              <w:t>предоставил доказательства</w:t>
            </w:r>
            <w:proofErr w:type="gramEnd"/>
            <w:r w:rsidRPr="00D6784E">
              <w:rPr>
                <w:rFonts w:ascii="Times New Roman" w:hAnsi="Times New Roman" w:cs="Times New Roman"/>
                <w:sz w:val="24"/>
                <w:szCs w:val="24"/>
              </w:rPr>
              <w:t xml:space="preserve"> получения суммы займа в иной день. Днем выдачи займа считается день подписания договора займа. При полном досрочном погашении договора займа в день выдачи займа, срок пользования займом будет приравниваться к одному дню, при этом Заемщик уплачивает проценты за один день пользования Займом.</w:t>
            </w:r>
          </w:p>
        </w:tc>
      </w:tr>
      <w:tr w:rsidR="003C5020" w:rsidRPr="00D6784E" w:rsidTr="002D4DB4">
        <w:trPr>
          <w:trHeight w:val="551"/>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6F6171"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Виды и суммы иных платежей Заемщика по Договору займа</w:t>
            </w:r>
          </w:p>
        </w:tc>
        <w:tc>
          <w:tcPr>
            <w:tcW w:w="7087" w:type="dxa"/>
          </w:tcPr>
          <w:p w:rsidR="003C5020" w:rsidRPr="00D6784E" w:rsidRDefault="00A84E5B"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Не предусмотрены</w:t>
            </w:r>
          </w:p>
        </w:tc>
      </w:tr>
      <w:tr w:rsidR="003C5020" w:rsidRPr="00D6784E" w:rsidTr="002D4DB4">
        <w:trPr>
          <w:trHeight w:val="559"/>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A84E5B"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Диапазоны значений полной стоимости займа, определенных с учетом требований Федерального закона от 21.12.2013г. № 353- ФЗ «О потребительском кредите (займе)» по видам потребительского займа</w:t>
            </w:r>
          </w:p>
        </w:tc>
        <w:tc>
          <w:tcPr>
            <w:tcW w:w="7087" w:type="dxa"/>
          </w:tcPr>
          <w:p w:rsidR="003C5020" w:rsidRPr="00D6784E" w:rsidRDefault="00A84E5B"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От 0 до 252% годовых</w:t>
            </w:r>
          </w:p>
        </w:tc>
      </w:tr>
      <w:tr w:rsidR="003C5020" w:rsidRPr="00D6784E" w:rsidTr="002D4DB4">
        <w:trPr>
          <w:trHeight w:val="567"/>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F15B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Периодичность платежей Заемщика при возврате займа, уплате процентов и иных платежей по займу</w:t>
            </w:r>
          </w:p>
        </w:tc>
        <w:tc>
          <w:tcPr>
            <w:tcW w:w="7087" w:type="dxa"/>
          </w:tcPr>
          <w:p w:rsidR="003C5020" w:rsidRPr="00D6784E" w:rsidRDefault="00F15B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1.Возврат займа и начисленных процентов за весь срок его пользования производится в соответствии с условиями </w:t>
            </w:r>
            <w:proofErr w:type="spellStart"/>
            <w:r w:rsidRPr="00D6784E">
              <w:rPr>
                <w:rFonts w:ascii="Times New Roman" w:hAnsi="Times New Roman" w:cs="Times New Roman"/>
                <w:sz w:val="24"/>
                <w:szCs w:val="24"/>
              </w:rPr>
              <w:t>Договора\графиком</w:t>
            </w:r>
            <w:proofErr w:type="spellEnd"/>
            <w:r w:rsidRPr="00D6784E">
              <w:rPr>
                <w:rFonts w:ascii="Times New Roman" w:hAnsi="Times New Roman" w:cs="Times New Roman"/>
                <w:sz w:val="24"/>
                <w:szCs w:val="24"/>
              </w:rPr>
              <w:t xml:space="preserve">  платежей.</w:t>
            </w:r>
          </w:p>
          <w:p w:rsidR="00F15B69" w:rsidRPr="00D6784E" w:rsidRDefault="00F15B69" w:rsidP="00F15B69">
            <w:pPr>
              <w:pStyle w:val="a5"/>
              <w:ind w:left="0"/>
              <w:rPr>
                <w:rFonts w:ascii="Times New Roman" w:hAnsi="Times New Roman" w:cs="Times New Roman"/>
                <w:sz w:val="24"/>
                <w:szCs w:val="24"/>
              </w:rPr>
            </w:pPr>
            <w:r w:rsidRPr="00D6784E">
              <w:rPr>
                <w:rFonts w:ascii="Times New Roman" w:hAnsi="Times New Roman" w:cs="Times New Roman"/>
                <w:sz w:val="24"/>
                <w:szCs w:val="24"/>
              </w:rPr>
              <w:t>2. В дату погашения Заемщик обязуется уплатить Кредитору проценты за пользование займом и сумму займа.</w:t>
            </w:r>
          </w:p>
          <w:p w:rsidR="00F15B69" w:rsidRPr="00D6784E" w:rsidRDefault="00F15B69" w:rsidP="00F15B69">
            <w:pPr>
              <w:pStyle w:val="a5"/>
              <w:ind w:left="0"/>
              <w:rPr>
                <w:rFonts w:ascii="Times New Roman" w:hAnsi="Times New Roman" w:cs="Times New Roman"/>
                <w:sz w:val="24"/>
                <w:szCs w:val="24"/>
              </w:rPr>
            </w:pPr>
          </w:p>
        </w:tc>
      </w:tr>
      <w:tr w:rsidR="003C5020" w:rsidRPr="00D6784E" w:rsidTr="002D4DB4">
        <w:trPr>
          <w:trHeight w:val="556"/>
        </w:trPr>
        <w:tc>
          <w:tcPr>
            <w:tcW w:w="569" w:type="dxa"/>
          </w:tcPr>
          <w:p w:rsidR="003C5020" w:rsidRPr="00D6784E" w:rsidRDefault="003C5020" w:rsidP="00AE4764">
            <w:pPr>
              <w:pStyle w:val="a5"/>
              <w:numPr>
                <w:ilvl w:val="0"/>
                <w:numId w:val="1"/>
              </w:numPr>
              <w:ind w:left="0" w:firstLine="0"/>
              <w:rPr>
                <w:rFonts w:ascii="Times New Roman" w:hAnsi="Times New Roman" w:cs="Times New Roman"/>
                <w:sz w:val="24"/>
                <w:szCs w:val="24"/>
              </w:rPr>
            </w:pPr>
          </w:p>
        </w:tc>
        <w:tc>
          <w:tcPr>
            <w:tcW w:w="2835" w:type="dxa"/>
          </w:tcPr>
          <w:p w:rsidR="003C5020" w:rsidRPr="00D6784E" w:rsidRDefault="00F15B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Способы возврата Заемщиком займа, уплаты процентов по нему, включая бесплатный способ исполнения Заемщиком обязательств по Договору займа</w:t>
            </w:r>
          </w:p>
        </w:tc>
        <w:tc>
          <w:tcPr>
            <w:tcW w:w="7087" w:type="dxa"/>
          </w:tcPr>
          <w:p w:rsidR="003C5020" w:rsidRPr="00D6784E" w:rsidRDefault="00F15B69" w:rsidP="003C5020">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1.Погашение задолженности по займу осуществляется взносом наличными в кассе по месту нахождения </w:t>
            </w:r>
            <w:r w:rsidR="002E59B1" w:rsidRPr="00D6784E">
              <w:rPr>
                <w:rFonts w:ascii="Times New Roman" w:hAnsi="Times New Roman" w:cs="Times New Roman"/>
                <w:bCs/>
                <w:sz w:val="24"/>
                <w:szCs w:val="24"/>
              </w:rPr>
              <w:t xml:space="preserve">Кредитора </w:t>
            </w:r>
            <w:r w:rsidRPr="00D6784E">
              <w:rPr>
                <w:rFonts w:ascii="Times New Roman" w:hAnsi="Times New Roman" w:cs="Times New Roman"/>
                <w:sz w:val="24"/>
                <w:szCs w:val="24"/>
              </w:rPr>
              <w:t>по приходному кассовому ордеру</w:t>
            </w:r>
            <w:r w:rsidR="002E59B1" w:rsidRPr="00D6784E">
              <w:rPr>
                <w:rFonts w:ascii="Times New Roman" w:hAnsi="Times New Roman" w:cs="Times New Roman"/>
                <w:sz w:val="24"/>
                <w:szCs w:val="24"/>
              </w:rPr>
              <w:t>.</w:t>
            </w:r>
          </w:p>
          <w:p w:rsidR="002E59B1" w:rsidRPr="00D6784E" w:rsidRDefault="002E59B1" w:rsidP="002E59B1">
            <w:pPr>
              <w:pStyle w:val="a5"/>
              <w:ind w:left="0"/>
              <w:rPr>
                <w:rFonts w:ascii="Times New Roman" w:hAnsi="Times New Roman" w:cs="Times New Roman"/>
                <w:sz w:val="24"/>
                <w:szCs w:val="24"/>
              </w:rPr>
            </w:pPr>
            <w:r w:rsidRPr="00D6784E">
              <w:rPr>
                <w:rFonts w:ascii="Times New Roman" w:hAnsi="Times New Roman" w:cs="Times New Roman"/>
                <w:bCs/>
                <w:sz w:val="24"/>
                <w:szCs w:val="24"/>
              </w:rPr>
              <w:t>2.Также платежи, связанные с погашением Займа и уплатой процентов, могут быть осуществлены Заёмщиком путём перечисления (перевода) в безналичном порядке денежных средств через кредитные организации на банковские реквизиты Кредитора (с обязательным указанием номера Договора в назначении платежа).</w:t>
            </w:r>
          </w:p>
        </w:tc>
      </w:tr>
      <w:tr w:rsidR="00D201AE" w:rsidRPr="00D6784E" w:rsidTr="002D4DB4">
        <w:tc>
          <w:tcPr>
            <w:tcW w:w="569" w:type="dxa"/>
          </w:tcPr>
          <w:p w:rsidR="00D201AE" w:rsidRPr="00D6784E" w:rsidRDefault="002E59B1"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2</w:t>
            </w:r>
            <w:r w:rsidR="0034635D" w:rsidRPr="00D6784E">
              <w:rPr>
                <w:rFonts w:ascii="Times New Roman" w:hAnsi="Times New Roman" w:cs="Times New Roman"/>
                <w:sz w:val="24"/>
                <w:szCs w:val="24"/>
              </w:rPr>
              <w:t>2</w:t>
            </w:r>
          </w:p>
        </w:tc>
        <w:tc>
          <w:tcPr>
            <w:tcW w:w="2835" w:type="dxa"/>
          </w:tcPr>
          <w:p w:rsidR="00D201AE" w:rsidRPr="00D6784E" w:rsidRDefault="002E59B1"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Сроки, в течение которых Заемщик вправе отказаться от получения займа</w:t>
            </w:r>
          </w:p>
        </w:tc>
        <w:tc>
          <w:tcPr>
            <w:tcW w:w="7087" w:type="dxa"/>
          </w:tcPr>
          <w:p w:rsidR="00D201AE" w:rsidRPr="00D6784E" w:rsidRDefault="0034635D"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5 календарных дней </w:t>
            </w:r>
            <w:proofErr w:type="gramStart"/>
            <w:r w:rsidRPr="00D6784E">
              <w:rPr>
                <w:rFonts w:ascii="Times New Roman" w:hAnsi="Times New Roman" w:cs="Times New Roman"/>
                <w:sz w:val="24"/>
                <w:szCs w:val="24"/>
              </w:rPr>
              <w:t>с даты подписания</w:t>
            </w:r>
            <w:proofErr w:type="gramEnd"/>
            <w:r w:rsidRPr="00D6784E">
              <w:rPr>
                <w:rFonts w:ascii="Times New Roman" w:hAnsi="Times New Roman" w:cs="Times New Roman"/>
                <w:sz w:val="24"/>
                <w:szCs w:val="24"/>
              </w:rPr>
              <w:t xml:space="preserve"> Заявления на предоставление займа. В случае получения суммы займа Договор займа считается заключенным, а Заемщик лишается возможности отказаться от получения займа</w:t>
            </w:r>
          </w:p>
        </w:tc>
      </w:tr>
      <w:tr w:rsidR="00D201AE" w:rsidRPr="00D6784E" w:rsidTr="002D4DB4">
        <w:tc>
          <w:tcPr>
            <w:tcW w:w="569" w:type="dxa"/>
          </w:tcPr>
          <w:p w:rsidR="00D201AE" w:rsidRPr="00D6784E" w:rsidRDefault="005F5F74"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23</w:t>
            </w:r>
          </w:p>
        </w:tc>
        <w:tc>
          <w:tcPr>
            <w:tcW w:w="2835" w:type="dxa"/>
          </w:tcPr>
          <w:p w:rsidR="00D201AE" w:rsidRPr="00D6784E" w:rsidRDefault="0034635D"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Способы обеспечения исполнения обязательств по Договору займа</w:t>
            </w:r>
          </w:p>
        </w:tc>
        <w:tc>
          <w:tcPr>
            <w:tcW w:w="7087" w:type="dxa"/>
          </w:tcPr>
          <w:p w:rsidR="00D201AE" w:rsidRPr="00D6784E" w:rsidRDefault="005F5F74"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Не предусмотрены</w:t>
            </w:r>
          </w:p>
        </w:tc>
      </w:tr>
      <w:tr w:rsidR="00D201AE" w:rsidRPr="00D6784E" w:rsidTr="002D4DB4">
        <w:tc>
          <w:tcPr>
            <w:tcW w:w="569" w:type="dxa"/>
          </w:tcPr>
          <w:p w:rsidR="00D201AE" w:rsidRPr="00D6784E" w:rsidRDefault="005F5F74"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24</w:t>
            </w:r>
          </w:p>
        </w:tc>
        <w:tc>
          <w:tcPr>
            <w:tcW w:w="2835" w:type="dxa"/>
          </w:tcPr>
          <w:p w:rsidR="00D201AE" w:rsidRPr="00D6784E" w:rsidRDefault="008E583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Ответственность Заемщика за ненадлежащее исполнение Договора займа, размер неустойки (штрафа, пени) и порядок ее расчета, а также информация о том, в каких случаях данные санкции могут быть применены</w:t>
            </w:r>
          </w:p>
        </w:tc>
        <w:tc>
          <w:tcPr>
            <w:tcW w:w="7087" w:type="dxa"/>
          </w:tcPr>
          <w:p w:rsidR="00D201AE" w:rsidRPr="00D6784E" w:rsidRDefault="008E583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В случае нарушения Заемщиком срока внесения платежа, указанного в графике платежей, Кредитор вправе начислять Заемщику неустойку (штраф, пени) в размере 20 % годовых от суммы непогашенной части основного долга. Проценты на сумму займа за соответствующий период нарушения обязательств по договору потребительского займа начисляются.</w:t>
            </w:r>
          </w:p>
        </w:tc>
      </w:tr>
      <w:tr w:rsidR="00D201AE" w:rsidRPr="00D6784E" w:rsidTr="002D4DB4">
        <w:tc>
          <w:tcPr>
            <w:tcW w:w="569" w:type="dxa"/>
          </w:tcPr>
          <w:p w:rsidR="00D201AE" w:rsidRPr="00D6784E" w:rsidRDefault="008E583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25</w:t>
            </w:r>
          </w:p>
        </w:tc>
        <w:tc>
          <w:tcPr>
            <w:tcW w:w="2835" w:type="dxa"/>
          </w:tcPr>
          <w:p w:rsidR="00D201AE" w:rsidRPr="00D6784E" w:rsidRDefault="00F60F5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Информация об иных договорах, которые Заемщик обязан заключить, и (или) иных услугах которые Заемщик обязан получить в связи с Договором займа, а также информация о </w:t>
            </w:r>
            <w:r w:rsidRPr="00D6784E">
              <w:rPr>
                <w:rFonts w:ascii="Times New Roman" w:hAnsi="Times New Roman" w:cs="Times New Roman"/>
                <w:sz w:val="24"/>
                <w:szCs w:val="24"/>
              </w:rPr>
              <w:lastRenderedPageBreak/>
              <w:t>возможности Заемщика согласиться с заключением таких договоров либо отказаться от них</w:t>
            </w:r>
          </w:p>
        </w:tc>
        <w:tc>
          <w:tcPr>
            <w:tcW w:w="7087" w:type="dxa"/>
          </w:tcPr>
          <w:p w:rsidR="00D201AE" w:rsidRPr="00D6784E" w:rsidRDefault="00F60F5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lastRenderedPageBreak/>
              <w:t>Не применимо</w:t>
            </w:r>
          </w:p>
        </w:tc>
      </w:tr>
      <w:tr w:rsidR="00D201AE" w:rsidRPr="00D6784E" w:rsidTr="002D4DB4">
        <w:tc>
          <w:tcPr>
            <w:tcW w:w="569" w:type="dxa"/>
          </w:tcPr>
          <w:p w:rsidR="00D201AE" w:rsidRPr="00D6784E" w:rsidRDefault="00F60F5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lastRenderedPageBreak/>
              <w:t>26</w:t>
            </w:r>
          </w:p>
        </w:tc>
        <w:tc>
          <w:tcPr>
            <w:tcW w:w="2835" w:type="dxa"/>
          </w:tcPr>
          <w:p w:rsidR="00D201AE" w:rsidRPr="00D6784E" w:rsidRDefault="00F60F5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w:t>
            </w:r>
          </w:p>
        </w:tc>
        <w:tc>
          <w:tcPr>
            <w:tcW w:w="7087" w:type="dxa"/>
          </w:tcPr>
          <w:p w:rsidR="00D201AE" w:rsidRPr="00D6784E" w:rsidRDefault="00F60F5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Не применимо</w:t>
            </w:r>
          </w:p>
        </w:tc>
      </w:tr>
      <w:tr w:rsidR="00D201AE" w:rsidRPr="00D6784E" w:rsidTr="002D4DB4">
        <w:tc>
          <w:tcPr>
            <w:tcW w:w="569" w:type="dxa"/>
          </w:tcPr>
          <w:p w:rsidR="00D201AE" w:rsidRPr="00D6784E" w:rsidRDefault="00F60F5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27</w:t>
            </w:r>
          </w:p>
        </w:tc>
        <w:tc>
          <w:tcPr>
            <w:tcW w:w="2835" w:type="dxa"/>
          </w:tcPr>
          <w:p w:rsidR="00D201AE" w:rsidRPr="00D6784E" w:rsidRDefault="00F60F5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об определении курса иностранной валюты в случае, если валюта, в которой осуществляется перевод денежных сре</w:t>
            </w:r>
            <w:proofErr w:type="gramStart"/>
            <w:r w:rsidRPr="00D6784E">
              <w:rPr>
                <w:rFonts w:ascii="Times New Roman" w:hAnsi="Times New Roman" w:cs="Times New Roman"/>
                <w:sz w:val="24"/>
                <w:szCs w:val="24"/>
              </w:rPr>
              <w:t>дств кр</w:t>
            </w:r>
            <w:proofErr w:type="gramEnd"/>
            <w:r w:rsidRPr="00D6784E">
              <w:rPr>
                <w:rFonts w:ascii="Times New Roman" w:hAnsi="Times New Roman" w:cs="Times New Roman"/>
                <w:sz w:val="24"/>
                <w:szCs w:val="24"/>
              </w:rPr>
              <w:t>едитором третьему лицу, указанному заемщиком при предоставлении займа, может отличаться от валюты займ</w:t>
            </w:r>
            <w:r w:rsidR="00CE367B" w:rsidRPr="00D6784E">
              <w:rPr>
                <w:rFonts w:ascii="Times New Roman" w:hAnsi="Times New Roman" w:cs="Times New Roman"/>
                <w:sz w:val="24"/>
                <w:szCs w:val="24"/>
              </w:rPr>
              <w:t>а</w:t>
            </w:r>
          </w:p>
        </w:tc>
        <w:tc>
          <w:tcPr>
            <w:tcW w:w="7087" w:type="dxa"/>
          </w:tcPr>
          <w:p w:rsidR="00D201AE" w:rsidRPr="00D6784E" w:rsidRDefault="00F60F50"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Не применимо</w:t>
            </w:r>
          </w:p>
        </w:tc>
      </w:tr>
      <w:tr w:rsidR="00D201AE" w:rsidRPr="00D6784E" w:rsidTr="002D4DB4">
        <w:tc>
          <w:tcPr>
            <w:tcW w:w="569" w:type="dxa"/>
          </w:tcPr>
          <w:p w:rsidR="00D201AE" w:rsidRPr="00D6784E" w:rsidRDefault="00CE367B"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28</w:t>
            </w:r>
          </w:p>
        </w:tc>
        <w:tc>
          <w:tcPr>
            <w:tcW w:w="2835" w:type="dxa"/>
          </w:tcPr>
          <w:p w:rsidR="00D201AE" w:rsidRPr="00D6784E" w:rsidRDefault="00CE367B"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 возможности запрета уступки Кредитором третьим лицам прав (требований) по Договору займа</w:t>
            </w:r>
          </w:p>
        </w:tc>
        <w:tc>
          <w:tcPr>
            <w:tcW w:w="7087" w:type="dxa"/>
          </w:tcPr>
          <w:p w:rsidR="00D201AE" w:rsidRPr="00D6784E" w:rsidRDefault="00CE367B"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Заемщик вправе запретить уступку прав (требований) по настоящему договору третьим лицам при заключении договора займа.</w:t>
            </w:r>
          </w:p>
        </w:tc>
      </w:tr>
      <w:tr w:rsidR="00D201AE" w:rsidRPr="00D6784E" w:rsidTr="002D4DB4">
        <w:tc>
          <w:tcPr>
            <w:tcW w:w="569" w:type="dxa"/>
          </w:tcPr>
          <w:p w:rsidR="00D201AE" w:rsidRPr="00D6784E" w:rsidRDefault="00CE367B"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30</w:t>
            </w:r>
          </w:p>
        </w:tc>
        <w:tc>
          <w:tcPr>
            <w:tcW w:w="2835" w:type="dxa"/>
          </w:tcPr>
          <w:p w:rsidR="00D201AE" w:rsidRPr="00D6784E" w:rsidRDefault="00CE367B"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Порядок предоставления Заемщиком информации об использовании займа (при включении в Договор займа условия об использовании Заемщиком полученного займа на определенные цели)</w:t>
            </w:r>
          </w:p>
        </w:tc>
        <w:tc>
          <w:tcPr>
            <w:tcW w:w="7087" w:type="dxa"/>
          </w:tcPr>
          <w:p w:rsidR="00D201AE" w:rsidRPr="00D6784E" w:rsidRDefault="00CE367B"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Не применимо</w:t>
            </w:r>
          </w:p>
        </w:tc>
      </w:tr>
      <w:tr w:rsidR="00D201AE" w:rsidRPr="00D6784E" w:rsidTr="002D4DB4">
        <w:tc>
          <w:tcPr>
            <w:tcW w:w="569" w:type="dxa"/>
          </w:tcPr>
          <w:p w:rsidR="00D201AE" w:rsidRPr="00D6784E" w:rsidRDefault="00CE367B"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31</w:t>
            </w:r>
          </w:p>
        </w:tc>
        <w:tc>
          <w:tcPr>
            <w:tcW w:w="2835" w:type="dxa"/>
          </w:tcPr>
          <w:p w:rsidR="00D201AE" w:rsidRPr="00D6784E" w:rsidRDefault="00FB525A"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Подсудность споров по искам Кредитора к Заемщику</w:t>
            </w:r>
          </w:p>
        </w:tc>
        <w:tc>
          <w:tcPr>
            <w:tcW w:w="7087" w:type="dxa"/>
          </w:tcPr>
          <w:p w:rsidR="00D201AE" w:rsidRPr="00D6784E" w:rsidRDefault="00FB525A"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Споры между Кредитором и Заемщиком рассматриваются в соответствии с гражданским процессуальным законодательством.</w:t>
            </w:r>
          </w:p>
        </w:tc>
      </w:tr>
      <w:tr w:rsidR="00D201AE" w:rsidRPr="00D6784E" w:rsidTr="002D4DB4">
        <w:tc>
          <w:tcPr>
            <w:tcW w:w="569" w:type="dxa"/>
          </w:tcPr>
          <w:p w:rsidR="00D201AE" w:rsidRPr="00D6784E" w:rsidRDefault="00CE367B"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32</w:t>
            </w:r>
          </w:p>
        </w:tc>
        <w:tc>
          <w:tcPr>
            <w:tcW w:w="2835" w:type="dxa"/>
          </w:tcPr>
          <w:p w:rsidR="00D201AE" w:rsidRPr="00D6784E" w:rsidRDefault="001C7833"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 факте привлечения Кредитором к оказанию финансовых услуг третьего лица на основании гражданского правового договора или доверенности</w:t>
            </w:r>
          </w:p>
        </w:tc>
        <w:tc>
          <w:tcPr>
            <w:tcW w:w="7087" w:type="dxa"/>
          </w:tcPr>
          <w:p w:rsidR="00D201AE" w:rsidRPr="00D6784E" w:rsidRDefault="001C7833"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Не применимо</w:t>
            </w:r>
          </w:p>
        </w:tc>
      </w:tr>
      <w:tr w:rsidR="00D201AE" w:rsidRPr="00D6784E" w:rsidTr="002D4DB4">
        <w:tc>
          <w:tcPr>
            <w:tcW w:w="569" w:type="dxa"/>
          </w:tcPr>
          <w:p w:rsidR="00D201AE" w:rsidRPr="00D6784E" w:rsidRDefault="001C7833"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lastRenderedPageBreak/>
              <w:t>33</w:t>
            </w:r>
          </w:p>
        </w:tc>
        <w:tc>
          <w:tcPr>
            <w:tcW w:w="2835" w:type="dxa"/>
          </w:tcPr>
          <w:p w:rsidR="00D201AE" w:rsidRPr="00D6784E" w:rsidRDefault="001C7833"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об установленном порядке разъяснения условий договоров и иных документов в отношении займа, который Заемщик намерен получить, а также о лице, ответственном за предоставление соответствующих разъяснений</w:t>
            </w:r>
          </w:p>
        </w:tc>
        <w:tc>
          <w:tcPr>
            <w:tcW w:w="7087" w:type="dxa"/>
          </w:tcPr>
          <w:p w:rsidR="00D201AE" w:rsidRPr="00D6784E" w:rsidRDefault="00B92116"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Любое физическое лицо в целях разъяснения условий, содержащихся в документах Кредитора вправе письменно обратиться к Кредитору. Кредитор предоставит ответ на запрос в срок не более 12 рабочих дней.</w:t>
            </w:r>
          </w:p>
        </w:tc>
      </w:tr>
      <w:tr w:rsidR="00D201AE" w:rsidRPr="00D6784E" w:rsidTr="002D4DB4">
        <w:tc>
          <w:tcPr>
            <w:tcW w:w="569" w:type="dxa"/>
          </w:tcPr>
          <w:p w:rsidR="00D201AE" w:rsidRPr="00D6784E" w:rsidRDefault="001C7833"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34</w:t>
            </w:r>
          </w:p>
        </w:tc>
        <w:tc>
          <w:tcPr>
            <w:tcW w:w="2835" w:type="dxa"/>
          </w:tcPr>
          <w:p w:rsidR="00D201AE" w:rsidRPr="00D6784E" w:rsidRDefault="00B92116"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 рисках, связанных с заключением и исполнением Заемщиком своих обязательств по Договору займа, и о возможных финансовых последствиях при выдаче займа</w:t>
            </w:r>
          </w:p>
        </w:tc>
        <w:tc>
          <w:tcPr>
            <w:tcW w:w="7087" w:type="dxa"/>
          </w:tcPr>
          <w:p w:rsidR="00D201AE" w:rsidRPr="00D6784E" w:rsidRDefault="00925E48"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Сумма расходов получателя финансовой услуги может увеличиться, по сравнению с ожидаемой суммой расходов, при несвоевременном исполнении обязательств по договору об оказании финансовой услуги и применяемых к получателю финансовой услуги штрафных санкциях за нарушение обязательств по договору об оказании финансовой услуги</w:t>
            </w:r>
          </w:p>
        </w:tc>
      </w:tr>
      <w:tr w:rsidR="00D201AE" w:rsidRPr="00D6784E" w:rsidTr="002D4DB4">
        <w:trPr>
          <w:trHeight w:val="2164"/>
        </w:trPr>
        <w:tc>
          <w:tcPr>
            <w:tcW w:w="569" w:type="dxa"/>
          </w:tcPr>
          <w:p w:rsidR="00D201AE" w:rsidRPr="00D6784E" w:rsidRDefault="001C7833"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35</w:t>
            </w:r>
          </w:p>
        </w:tc>
        <w:tc>
          <w:tcPr>
            <w:tcW w:w="2835" w:type="dxa"/>
          </w:tcPr>
          <w:p w:rsidR="00D201AE" w:rsidRPr="00D6784E" w:rsidRDefault="002D4DB4"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 правах Заемщика при осуществлении процедуры взыскания просроченной задолженности</w:t>
            </w:r>
          </w:p>
        </w:tc>
        <w:tc>
          <w:tcPr>
            <w:tcW w:w="7087" w:type="dxa"/>
          </w:tcPr>
          <w:p w:rsidR="00D201AE" w:rsidRPr="00D6784E" w:rsidRDefault="002D4DB4" w:rsidP="00D201AE">
            <w:pPr>
              <w:pStyle w:val="a5"/>
              <w:ind w:left="0"/>
              <w:rPr>
                <w:rFonts w:ascii="Times New Roman" w:hAnsi="Times New Roman" w:cs="Times New Roman"/>
                <w:sz w:val="24"/>
                <w:szCs w:val="24"/>
              </w:rPr>
            </w:pPr>
            <w:proofErr w:type="gramStart"/>
            <w:r w:rsidRPr="00D6784E">
              <w:rPr>
                <w:rFonts w:ascii="Times New Roman" w:hAnsi="Times New Roman" w:cs="Times New Roman"/>
                <w:sz w:val="24"/>
                <w:szCs w:val="24"/>
              </w:rPr>
              <w:t>Заемщик, имеющий просроченную задолженность, вправе: • в любой момент отказаться от исполнения согласий (соглашений), предусмотренных ч. 2 и 5 ст. 4, ч. 3 ст. 6 ч.13 ст. 7 Федеральным законом от 03.07.2016 N 230-ФЗ; • подать заявление с указанием на: осуществление взаимодействия только через указанного должником представителя, отказ от взаимодействия; • отменить заявления, указанные в предыдущем пункте;</w:t>
            </w:r>
            <w:proofErr w:type="gramEnd"/>
            <w:r w:rsidRPr="00D6784E">
              <w:rPr>
                <w:rFonts w:ascii="Times New Roman" w:hAnsi="Times New Roman" w:cs="Times New Roman"/>
                <w:sz w:val="24"/>
                <w:szCs w:val="24"/>
              </w:rPr>
              <w:t xml:space="preserve"> • знать о привлечении для взаимодействия с ним третьего лица; • обращаться к Кредитору.</w:t>
            </w:r>
          </w:p>
        </w:tc>
      </w:tr>
      <w:tr w:rsidR="00D201AE" w:rsidRPr="00D6784E" w:rsidTr="002D4DB4">
        <w:tc>
          <w:tcPr>
            <w:tcW w:w="569" w:type="dxa"/>
          </w:tcPr>
          <w:p w:rsidR="00D201AE" w:rsidRPr="00D6784E" w:rsidRDefault="002D4DB4"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36</w:t>
            </w:r>
          </w:p>
        </w:tc>
        <w:tc>
          <w:tcPr>
            <w:tcW w:w="2835" w:type="dxa"/>
          </w:tcPr>
          <w:p w:rsidR="00D201AE" w:rsidRPr="00D6784E" w:rsidRDefault="002D4DB4"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Информация о способах защиты прав Заемщика, включая информацию о наличии возможности и способах досудебного и судебного урегулирования спора</w:t>
            </w:r>
          </w:p>
        </w:tc>
        <w:tc>
          <w:tcPr>
            <w:tcW w:w="7087" w:type="dxa"/>
          </w:tcPr>
          <w:p w:rsidR="002D4DB4" w:rsidRPr="00D6784E" w:rsidRDefault="002D4DB4"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Заемщик вправе направить свое письменное обращение:</w:t>
            </w:r>
          </w:p>
          <w:p w:rsidR="002D4DB4"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 • к Кредитору по адресу 618350, Пермский край, город </w:t>
            </w:r>
            <w:proofErr w:type="spellStart"/>
            <w:r w:rsidRPr="00D6784E">
              <w:rPr>
                <w:rFonts w:ascii="Times New Roman" w:hAnsi="Times New Roman" w:cs="Times New Roman"/>
                <w:sz w:val="24"/>
                <w:szCs w:val="24"/>
              </w:rPr>
              <w:t>Кизел</w:t>
            </w:r>
            <w:proofErr w:type="spellEnd"/>
            <w:r w:rsidRPr="00D6784E">
              <w:rPr>
                <w:rFonts w:ascii="Times New Roman" w:hAnsi="Times New Roman" w:cs="Times New Roman"/>
                <w:sz w:val="24"/>
                <w:szCs w:val="24"/>
              </w:rPr>
              <w:t xml:space="preserve">, ул. </w:t>
            </w:r>
            <w:proofErr w:type="gramStart"/>
            <w:r w:rsidRPr="00D6784E">
              <w:rPr>
                <w:rFonts w:ascii="Times New Roman" w:hAnsi="Times New Roman" w:cs="Times New Roman"/>
                <w:sz w:val="24"/>
                <w:szCs w:val="24"/>
              </w:rPr>
              <w:t>Советская</w:t>
            </w:r>
            <w:proofErr w:type="gramEnd"/>
            <w:r w:rsidRPr="00D6784E">
              <w:rPr>
                <w:rFonts w:ascii="Times New Roman" w:hAnsi="Times New Roman" w:cs="Times New Roman"/>
                <w:sz w:val="24"/>
                <w:szCs w:val="24"/>
              </w:rPr>
              <w:t xml:space="preserve">, </w:t>
            </w:r>
            <w:proofErr w:type="spellStart"/>
            <w:r w:rsidRPr="00D6784E">
              <w:rPr>
                <w:rFonts w:ascii="Times New Roman" w:hAnsi="Times New Roman" w:cs="Times New Roman"/>
                <w:sz w:val="24"/>
                <w:szCs w:val="24"/>
              </w:rPr>
              <w:t>зд</w:t>
            </w:r>
            <w:proofErr w:type="spellEnd"/>
            <w:r w:rsidRPr="00D6784E">
              <w:rPr>
                <w:rFonts w:ascii="Times New Roman" w:hAnsi="Times New Roman" w:cs="Times New Roman"/>
                <w:sz w:val="24"/>
                <w:szCs w:val="24"/>
              </w:rPr>
              <w:t xml:space="preserve">. 22А, офис 3; </w:t>
            </w:r>
          </w:p>
          <w:p w:rsidR="002D4DB4"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по адресу электронной почте </w:t>
            </w:r>
            <w:hyperlink r:id="rId8" w:history="1">
              <w:r w:rsidRPr="00D6784E">
                <w:rPr>
                  <w:rStyle w:val="a4"/>
                  <w:rFonts w:ascii="Times New Roman" w:hAnsi="Times New Roman" w:cs="Times New Roman"/>
                  <w:sz w:val="24"/>
                  <w:szCs w:val="24"/>
                </w:rPr>
                <w:t>lider.kizel@yandex.ru</w:t>
              </w:r>
            </w:hyperlink>
          </w:p>
          <w:p w:rsidR="002D4DB4" w:rsidRPr="00D6784E" w:rsidRDefault="002D4DB4" w:rsidP="002D4DB4">
            <w:pPr>
              <w:pStyle w:val="a3"/>
              <w:rPr>
                <w:rFonts w:ascii="Times New Roman" w:hAnsi="Times New Roman" w:cs="Times New Roman"/>
                <w:sz w:val="24"/>
                <w:szCs w:val="24"/>
              </w:rPr>
            </w:pPr>
            <w:r w:rsidRPr="00D6784E">
              <w:rPr>
                <w:rFonts w:ascii="Times New Roman" w:hAnsi="Times New Roman" w:cs="Times New Roman"/>
                <w:sz w:val="24"/>
                <w:szCs w:val="24"/>
              </w:rPr>
              <w:t xml:space="preserve">• в СРО «Альянс» по адресу </w:t>
            </w:r>
            <w:r w:rsidRPr="00D6784E">
              <w:rPr>
                <w:rFonts w:ascii="Times New Roman" w:eastAsia="Times New Roman" w:hAnsi="Times New Roman" w:cs="Times New Roman"/>
                <w:sz w:val="24"/>
                <w:szCs w:val="24"/>
                <w:lang w:eastAsia="ru-RU"/>
              </w:rPr>
              <w:t xml:space="preserve">125367, Россия, </w:t>
            </w:r>
            <w:proofErr w:type="gramStart"/>
            <w:r w:rsidRPr="00D6784E">
              <w:rPr>
                <w:rFonts w:ascii="Times New Roman" w:hAnsi="Times New Roman" w:cs="Times New Roman"/>
                <w:sz w:val="24"/>
                <w:szCs w:val="24"/>
              </w:rPr>
              <w:t>г</w:t>
            </w:r>
            <w:proofErr w:type="gramEnd"/>
            <w:r w:rsidRPr="00D6784E">
              <w:rPr>
                <w:rFonts w:ascii="Times New Roman" w:hAnsi="Times New Roman" w:cs="Times New Roman"/>
                <w:sz w:val="24"/>
                <w:szCs w:val="24"/>
              </w:rPr>
              <w:t xml:space="preserve">. Москва, </w:t>
            </w:r>
            <w:proofErr w:type="spellStart"/>
            <w:r w:rsidRPr="00D6784E">
              <w:rPr>
                <w:rFonts w:ascii="Times New Roman" w:hAnsi="Times New Roman" w:cs="Times New Roman"/>
                <w:sz w:val="24"/>
                <w:szCs w:val="24"/>
              </w:rPr>
              <w:t>Полесский</w:t>
            </w:r>
            <w:proofErr w:type="spellEnd"/>
            <w:r w:rsidRPr="00D6784E">
              <w:rPr>
                <w:rFonts w:ascii="Times New Roman" w:hAnsi="Times New Roman" w:cs="Times New Roman"/>
                <w:sz w:val="24"/>
                <w:szCs w:val="24"/>
              </w:rPr>
              <w:t xml:space="preserve"> проезд 16, стр.1, оф.308; </w:t>
            </w:r>
          </w:p>
          <w:p w:rsidR="002D4DB4" w:rsidRPr="00D6784E" w:rsidRDefault="002D4DB4" w:rsidP="002D4DB4">
            <w:pPr>
              <w:pStyle w:val="a3"/>
              <w:rPr>
                <w:rFonts w:ascii="Times New Roman" w:hAnsi="Times New Roman" w:cs="Times New Roman"/>
                <w:sz w:val="24"/>
                <w:szCs w:val="24"/>
              </w:rPr>
            </w:pPr>
            <w:r w:rsidRPr="00D6784E">
              <w:rPr>
                <w:rFonts w:ascii="Times New Roman" w:hAnsi="Times New Roman" w:cs="Times New Roman"/>
                <w:sz w:val="24"/>
                <w:szCs w:val="24"/>
              </w:rPr>
              <w:t>по форме обратной связи на официальном сайте СРО «</w:t>
            </w:r>
            <w:proofErr w:type="spellStart"/>
            <w:r w:rsidRPr="00D6784E">
              <w:rPr>
                <w:rFonts w:ascii="Times New Roman" w:hAnsi="Times New Roman" w:cs="Times New Roman"/>
                <w:sz w:val="24"/>
                <w:szCs w:val="24"/>
              </w:rPr>
              <w:t>Альнс</w:t>
            </w:r>
            <w:proofErr w:type="spellEnd"/>
            <w:r w:rsidRPr="00D6784E">
              <w:rPr>
                <w:rFonts w:ascii="Times New Roman" w:hAnsi="Times New Roman" w:cs="Times New Roman"/>
                <w:sz w:val="24"/>
                <w:szCs w:val="24"/>
              </w:rPr>
              <w:t xml:space="preserve">»: </w:t>
            </w:r>
            <w:hyperlink r:id="rId9" w:tgtFrame="_blank" w:history="1">
              <w:r w:rsidR="009C16D7" w:rsidRPr="00D6784E">
                <w:rPr>
                  <w:rFonts w:ascii="Times New Roman" w:eastAsia="Times New Roman" w:hAnsi="Times New Roman" w:cs="Times New Roman"/>
                  <w:bCs/>
                  <w:sz w:val="24"/>
                  <w:szCs w:val="24"/>
                  <w:lang w:eastAsia="ru-RU"/>
                </w:rPr>
                <w:t>https://alliance-mfo.ru/kontakty</w:t>
              </w:r>
            </w:hyperlink>
            <w:r w:rsidRPr="00D6784E">
              <w:rPr>
                <w:rFonts w:ascii="Times New Roman" w:hAnsi="Times New Roman" w:cs="Times New Roman"/>
                <w:sz w:val="24"/>
                <w:szCs w:val="24"/>
              </w:rPr>
              <w:t xml:space="preserve">, по электронной почте: </w:t>
            </w:r>
            <w:r w:rsidRPr="00D6784E">
              <w:rPr>
                <w:rFonts w:ascii="Times New Roman" w:eastAsia="Times New Roman" w:hAnsi="Times New Roman" w:cs="Times New Roman"/>
                <w:sz w:val="24"/>
                <w:szCs w:val="24"/>
                <w:lang w:val="en-US" w:eastAsia="ru-RU"/>
              </w:rPr>
              <w:t>E</w:t>
            </w:r>
            <w:r w:rsidRPr="00D6784E">
              <w:rPr>
                <w:rFonts w:ascii="Times New Roman" w:eastAsia="Times New Roman" w:hAnsi="Times New Roman" w:cs="Times New Roman"/>
                <w:sz w:val="24"/>
                <w:szCs w:val="24"/>
                <w:lang w:eastAsia="ru-RU"/>
              </w:rPr>
              <w:t>-</w:t>
            </w:r>
            <w:r w:rsidRPr="00D6784E">
              <w:rPr>
                <w:rFonts w:ascii="Times New Roman" w:eastAsia="Times New Roman" w:hAnsi="Times New Roman" w:cs="Times New Roman"/>
                <w:sz w:val="24"/>
                <w:szCs w:val="24"/>
                <w:lang w:val="en-US" w:eastAsia="ru-RU"/>
              </w:rPr>
              <w:t>mail</w:t>
            </w:r>
            <w:r w:rsidRPr="00D6784E">
              <w:rPr>
                <w:rFonts w:ascii="Times New Roman" w:eastAsia="Times New Roman" w:hAnsi="Times New Roman" w:cs="Times New Roman"/>
                <w:sz w:val="24"/>
                <w:szCs w:val="24"/>
                <w:lang w:eastAsia="ru-RU"/>
              </w:rPr>
              <w:t xml:space="preserve">: </w:t>
            </w:r>
            <w:hyperlink r:id="rId10" w:tgtFrame="_blank" w:history="1">
              <w:r w:rsidRPr="00D6784E">
                <w:rPr>
                  <w:rFonts w:ascii="Times New Roman" w:eastAsia="Times New Roman" w:hAnsi="Times New Roman" w:cs="Times New Roman"/>
                  <w:color w:val="252525"/>
                  <w:sz w:val="24"/>
                  <w:szCs w:val="24"/>
                  <w:lang w:val="en-US" w:eastAsia="ru-RU"/>
                </w:rPr>
                <w:t>info</w:t>
              </w:r>
              <w:r w:rsidRPr="00D6784E">
                <w:rPr>
                  <w:rFonts w:ascii="Times New Roman" w:eastAsia="Times New Roman" w:hAnsi="Times New Roman" w:cs="Times New Roman"/>
                  <w:color w:val="252525"/>
                  <w:sz w:val="24"/>
                  <w:szCs w:val="24"/>
                  <w:lang w:eastAsia="ru-RU"/>
                </w:rPr>
                <w:t>@</w:t>
              </w:r>
              <w:r w:rsidRPr="00D6784E">
                <w:rPr>
                  <w:rFonts w:ascii="Times New Roman" w:eastAsia="Times New Roman" w:hAnsi="Times New Roman" w:cs="Times New Roman"/>
                  <w:color w:val="252525"/>
                  <w:sz w:val="24"/>
                  <w:szCs w:val="24"/>
                  <w:lang w:val="en-US" w:eastAsia="ru-RU"/>
                </w:rPr>
                <w:t>alliance</w:t>
              </w:r>
              <w:r w:rsidRPr="00D6784E">
                <w:rPr>
                  <w:rFonts w:ascii="Times New Roman" w:eastAsia="Times New Roman" w:hAnsi="Times New Roman" w:cs="Times New Roman"/>
                  <w:color w:val="252525"/>
                  <w:sz w:val="24"/>
                  <w:szCs w:val="24"/>
                  <w:lang w:eastAsia="ru-RU"/>
                </w:rPr>
                <w:t>-</w:t>
              </w:r>
              <w:proofErr w:type="spellStart"/>
              <w:r w:rsidRPr="00D6784E">
                <w:rPr>
                  <w:rFonts w:ascii="Times New Roman" w:eastAsia="Times New Roman" w:hAnsi="Times New Roman" w:cs="Times New Roman"/>
                  <w:color w:val="252525"/>
                  <w:sz w:val="24"/>
                  <w:szCs w:val="24"/>
                  <w:lang w:val="en-US" w:eastAsia="ru-RU"/>
                </w:rPr>
                <w:t>mfo</w:t>
              </w:r>
              <w:proofErr w:type="spellEnd"/>
              <w:r w:rsidRPr="00D6784E">
                <w:rPr>
                  <w:rFonts w:ascii="Times New Roman" w:eastAsia="Times New Roman" w:hAnsi="Times New Roman" w:cs="Times New Roman"/>
                  <w:color w:val="252525"/>
                  <w:sz w:val="24"/>
                  <w:szCs w:val="24"/>
                  <w:lang w:eastAsia="ru-RU"/>
                </w:rPr>
                <w:t>.</w:t>
              </w:r>
              <w:proofErr w:type="spellStart"/>
              <w:r w:rsidRPr="00D6784E">
                <w:rPr>
                  <w:rFonts w:ascii="Times New Roman" w:eastAsia="Times New Roman" w:hAnsi="Times New Roman" w:cs="Times New Roman"/>
                  <w:color w:val="252525"/>
                  <w:sz w:val="24"/>
                  <w:szCs w:val="24"/>
                  <w:lang w:val="en-US" w:eastAsia="ru-RU"/>
                </w:rPr>
                <w:t>ru</w:t>
              </w:r>
              <w:proofErr w:type="spellEnd"/>
            </w:hyperlink>
            <w:r w:rsidRPr="00D6784E">
              <w:rPr>
                <w:rFonts w:ascii="Times New Roman" w:hAnsi="Times New Roman" w:cs="Times New Roman"/>
                <w:sz w:val="24"/>
                <w:szCs w:val="24"/>
              </w:rPr>
              <w:t>.</w:t>
            </w:r>
          </w:p>
          <w:p w:rsidR="002D4DB4"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 • в Банк России по адресу 107016, Москва, ул. </w:t>
            </w:r>
            <w:proofErr w:type="spellStart"/>
            <w:r w:rsidRPr="00D6784E">
              <w:rPr>
                <w:rFonts w:ascii="Times New Roman" w:hAnsi="Times New Roman" w:cs="Times New Roman"/>
                <w:sz w:val="24"/>
                <w:szCs w:val="24"/>
              </w:rPr>
              <w:t>Неглинная</w:t>
            </w:r>
            <w:proofErr w:type="spellEnd"/>
            <w:r w:rsidRPr="00D6784E">
              <w:rPr>
                <w:rFonts w:ascii="Times New Roman" w:hAnsi="Times New Roman" w:cs="Times New Roman"/>
                <w:sz w:val="24"/>
                <w:szCs w:val="24"/>
              </w:rPr>
              <w:t xml:space="preserve">, д. 12; по форме обратной связи на официальном сайте Банка России: https://www.cbr.ru/Reception; </w:t>
            </w:r>
            <w:proofErr w:type="gramStart"/>
            <w:r w:rsidRPr="00D6784E">
              <w:rPr>
                <w:rFonts w:ascii="Times New Roman" w:hAnsi="Times New Roman" w:cs="Times New Roman"/>
                <w:sz w:val="24"/>
                <w:szCs w:val="24"/>
              </w:rPr>
              <w:t>по</w:t>
            </w:r>
            <w:proofErr w:type="gramEnd"/>
            <w:r w:rsidRPr="00D6784E">
              <w:rPr>
                <w:rFonts w:ascii="Times New Roman" w:hAnsi="Times New Roman" w:cs="Times New Roman"/>
                <w:sz w:val="24"/>
                <w:szCs w:val="24"/>
              </w:rPr>
              <w:t xml:space="preserve"> тел. 8 (800) 300-30-00, </w:t>
            </w:r>
          </w:p>
          <w:p w:rsidR="002D4DB4"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 Финансовому уполномоченному по адресу 119017, г. Москва, </w:t>
            </w:r>
            <w:proofErr w:type="spellStart"/>
            <w:r w:rsidRPr="00D6784E">
              <w:rPr>
                <w:rFonts w:ascii="Times New Roman" w:hAnsi="Times New Roman" w:cs="Times New Roman"/>
                <w:sz w:val="24"/>
                <w:szCs w:val="24"/>
              </w:rPr>
              <w:t>Старомонетный</w:t>
            </w:r>
            <w:proofErr w:type="spellEnd"/>
            <w:r w:rsidRPr="00D6784E">
              <w:rPr>
                <w:rFonts w:ascii="Times New Roman" w:hAnsi="Times New Roman" w:cs="Times New Roman"/>
                <w:sz w:val="24"/>
                <w:szCs w:val="24"/>
              </w:rPr>
              <w:t xml:space="preserve"> переулок, дом 3;</w:t>
            </w:r>
          </w:p>
          <w:p w:rsidR="002D4DB4"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 По форме обратной связи на официальном сайте финансового уполномоченного: </w:t>
            </w:r>
            <w:proofErr w:type="spellStart"/>
            <w:r w:rsidRPr="00D6784E">
              <w:rPr>
                <w:rFonts w:ascii="Times New Roman" w:hAnsi="Times New Roman" w:cs="Times New Roman"/>
                <w:sz w:val="24"/>
                <w:szCs w:val="24"/>
              </w:rPr>
              <w:t>www.finombudsman.ru</w:t>
            </w:r>
            <w:proofErr w:type="spellEnd"/>
            <w:r w:rsidRPr="00D6784E">
              <w:rPr>
                <w:rFonts w:ascii="Times New Roman" w:hAnsi="Times New Roman" w:cs="Times New Roman"/>
                <w:sz w:val="24"/>
                <w:szCs w:val="24"/>
              </w:rPr>
              <w:t xml:space="preserve">, </w:t>
            </w:r>
            <w:proofErr w:type="gramStart"/>
            <w:r w:rsidRPr="00D6784E">
              <w:rPr>
                <w:rFonts w:ascii="Times New Roman" w:hAnsi="Times New Roman" w:cs="Times New Roman"/>
                <w:sz w:val="24"/>
                <w:szCs w:val="24"/>
              </w:rPr>
              <w:t>по</w:t>
            </w:r>
            <w:proofErr w:type="gramEnd"/>
            <w:r w:rsidRPr="00D6784E">
              <w:rPr>
                <w:rFonts w:ascii="Times New Roman" w:hAnsi="Times New Roman" w:cs="Times New Roman"/>
                <w:sz w:val="24"/>
                <w:szCs w:val="24"/>
              </w:rPr>
              <w:t xml:space="preserve"> тел. 8 (800) 200-00-10. </w:t>
            </w:r>
            <w:proofErr w:type="gramStart"/>
            <w:r w:rsidRPr="00D6784E">
              <w:rPr>
                <w:rFonts w:ascii="Times New Roman" w:hAnsi="Times New Roman" w:cs="Times New Roman"/>
                <w:sz w:val="24"/>
                <w:szCs w:val="24"/>
              </w:rPr>
              <w:t>Урегулирование спора, возникшего между Заемщиком и Кредитором (в том числе осуществляющей свою деятельность через третьих лиц, привлеченных на основе агентирования) производится путем:</w:t>
            </w:r>
            <w:proofErr w:type="gramEnd"/>
          </w:p>
          <w:p w:rsidR="002D4DB4"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 -досудебного обращения к Кредитору по адресу места нахождения и последующих переговоров с представителем </w:t>
            </w:r>
            <w:r w:rsidRPr="00D6784E">
              <w:rPr>
                <w:rFonts w:ascii="Times New Roman" w:hAnsi="Times New Roman" w:cs="Times New Roman"/>
                <w:sz w:val="24"/>
                <w:szCs w:val="24"/>
              </w:rPr>
              <w:lastRenderedPageBreak/>
              <w:t>Кредитора;</w:t>
            </w:r>
          </w:p>
          <w:p w:rsidR="002D4DB4"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 -предъявления Кредитору обращения-претензии;</w:t>
            </w:r>
          </w:p>
          <w:p w:rsidR="002D4DB4"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 -обращения в судебные органы в соответствии с законодательством Российской Федерации;</w:t>
            </w:r>
          </w:p>
          <w:p w:rsidR="00D201AE" w:rsidRPr="00D6784E" w:rsidRDefault="002D4DB4" w:rsidP="002D4DB4">
            <w:pPr>
              <w:rPr>
                <w:rFonts w:ascii="Times New Roman" w:hAnsi="Times New Roman" w:cs="Times New Roman"/>
                <w:sz w:val="24"/>
                <w:szCs w:val="24"/>
              </w:rPr>
            </w:pPr>
            <w:r w:rsidRPr="00D6784E">
              <w:rPr>
                <w:rFonts w:ascii="Times New Roman" w:hAnsi="Times New Roman" w:cs="Times New Roman"/>
                <w:sz w:val="24"/>
                <w:szCs w:val="24"/>
              </w:rPr>
              <w:t xml:space="preserve"> -обращения в органы защиты прав потребителей.</w:t>
            </w:r>
          </w:p>
        </w:tc>
      </w:tr>
      <w:tr w:rsidR="00D201AE" w:rsidRPr="00D6784E" w:rsidTr="002D4DB4">
        <w:tc>
          <w:tcPr>
            <w:tcW w:w="569" w:type="dxa"/>
          </w:tcPr>
          <w:p w:rsidR="00D201AE" w:rsidRPr="00D6784E" w:rsidRDefault="004E00C5"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lastRenderedPageBreak/>
              <w:t>37</w:t>
            </w:r>
          </w:p>
        </w:tc>
        <w:tc>
          <w:tcPr>
            <w:tcW w:w="2835" w:type="dxa"/>
          </w:tcPr>
          <w:p w:rsidR="00D201AE" w:rsidRPr="00D6784E" w:rsidRDefault="004E00C5"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Требования и рекомендации к содержанию обращений Заемщиков</w:t>
            </w:r>
          </w:p>
        </w:tc>
        <w:tc>
          <w:tcPr>
            <w:tcW w:w="7087" w:type="dxa"/>
          </w:tcPr>
          <w:p w:rsidR="004E00C5" w:rsidRPr="00D6784E" w:rsidRDefault="004E00C5"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Обращение Заемщика должно содержать фамилию, имя, отчество (при наличии), адрес (почтовый или электронный) для направления ответа на обращение; в отношении Заемщика, являющегося юридическим лицом, полное наименование и место нахождения юридического лица, а также подпись уполномоченного представителя юридического лица. Заемщику целесообразно включать в обращение следующую информацию и документы (при их наличии): </w:t>
            </w:r>
          </w:p>
          <w:p w:rsidR="004E00C5" w:rsidRPr="00D6784E" w:rsidRDefault="004E00C5"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1) номер договора, заключенного между Заемщиком и Кредитором; </w:t>
            </w:r>
          </w:p>
          <w:p w:rsidR="004E00C5" w:rsidRPr="00D6784E" w:rsidRDefault="004E00C5"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2)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4E00C5" w:rsidRPr="00D6784E" w:rsidRDefault="004E00C5"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 </w:t>
            </w:r>
            <w:proofErr w:type="gramStart"/>
            <w:r w:rsidRPr="00D6784E">
              <w:rPr>
                <w:rFonts w:ascii="Times New Roman" w:hAnsi="Times New Roman" w:cs="Times New Roman"/>
                <w:sz w:val="24"/>
                <w:szCs w:val="24"/>
              </w:rPr>
              <w:t xml:space="preserve">3) наименование органа, должности, фамилии, имени и отчества (при наличии) работника Кредитора, действия (бездействие) которого обжалуются; </w:t>
            </w:r>
            <w:proofErr w:type="gramEnd"/>
          </w:p>
          <w:p w:rsidR="004E00C5" w:rsidRPr="00D6784E" w:rsidRDefault="004E00C5"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4) иные сведения, которые Заемщик считает необходимым сообщить; </w:t>
            </w:r>
          </w:p>
          <w:p w:rsidR="00D201AE" w:rsidRPr="00D6784E" w:rsidRDefault="004E00C5"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5) копии документов, подтверждающих изложенные в обращении обстоятельства. В этом случае в обращении целесообразно привести перечень прилагаемых к нему документов</w:t>
            </w:r>
          </w:p>
        </w:tc>
      </w:tr>
      <w:tr w:rsidR="00D201AE" w:rsidRPr="00D6784E" w:rsidTr="00505EB8">
        <w:trPr>
          <w:trHeight w:val="923"/>
        </w:trPr>
        <w:tc>
          <w:tcPr>
            <w:tcW w:w="569" w:type="dxa"/>
          </w:tcPr>
          <w:p w:rsidR="00D201AE" w:rsidRPr="00D6784E" w:rsidRDefault="00505EB8"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38</w:t>
            </w:r>
          </w:p>
        </w:tc>
        <w:tc>
          <w:tcPr>
            <w:tcW w:w="2835" w:type="dxa"/>
          </w:tcPr>
          <w:p w:rsidR="00D201AE" w:rsidRPr="00D6784E" w:rsidRDefault="00505EB8"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Право Заемщика на получение льготного периода</w:t>
            </w:r>
          </w:p>
        </w:tc>
        <w:tc>
          <w:tcPr>
            <w:tcW w:w="7087" w:type="dxa"/>
          </w:tcPr>
          <w:p w:rsidR="00D201AE" w:rsidRPr="00D6784E" w:rsidRDefault="00505EB8"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 xml:space="preserve">С 01.01.2024 Заемщик вправе в порядке, </w:t>
            </w:r>
            <w:proofErr w:type="gramStart"/>
            <w:r w:rsidRPr="00D6784E">
              <w:rPr>
                <w:rFonts w:ascii="Times New Roman" w:hAnsi="Times New Roman" w:cs="Times New Roman"/>
                <w:sz w:val="24"/>
                <w:szCs w:val="24"/>
              </w:rPr>
              <w:t>предусмотренным</w:t>
            </w:r>
            <w:proofErr w:type="gramEnd"/>
            <w:r w:rsidRPr="00D6784E">
              <w:rPr>
                <w:rFonts w:ascii="Times New Roman" w:hAnsi="Times New Roman" w:cs="Times New Roman"/>
                <w:sz w:val="24"/>
                <w:szCs w:val="24"/>
              </w:rPr>
              <w:t xml:space="preserve"> ст. 6.1-2. Федерального закона от 21.12.2013 N 353-ФЗ "О потребительском кредите (займе)", в любой момент в течение времени действия договора займа, за исключением ряда случаев, вправе обратиться к Кредитору с требованием о предоставлении льготного периода</w:t>
            </w:r>
          </w:p>
        </w:tc>
      </w:tr>
      <w:tr w:rsidR="00D201AE" w:rsidRPr="00D6784E" w:rsidTr="002D4DB4">
        <w:tc>
          <w:tcPr>
            <w:tcW w:w="569" w:type="dxa"/>
          </w:tcPr>
          <w:p w:rsidR="00D201AE" w:rsidRPr="00D6784E" w:rsidRDefault="00505EB8"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39</w:t>
            </w:r>
          </w:p>
        </w:tc>
        <w:tc>
          <w:tcPr>
            <w:tcW w:w="2835" w:type="dxa"/>
          </w:tcPr>
          <w:p w:rsidR="00D201AE" w:rsidRPr="00D6784E" w:rsidRDefault="00505EB8" w:rsidP="00D201AE">
            <w:pPr>
              <w:pStyle w:val="a5"/>
              <w:ind w:left="0"/>
              <w:rPr>
                <w:rFonts w:ascii="Times New Roman" w:hAnsi="Times New Roman" w:cs="Times New Roman"/>
                <w:sz w:val="24"/>
                <w:szCs w:val="24"/>
              </w:rPr>
            </w:pPr>
            <w:r w:rsidRPr="00D6784E">
              <w:rPr>
                <w:rFonts w:ascii="Times New Roman" w:hAnsi="Times New Roman" w:cs="Times New Roman"/>
                <w:sz w:val="24"/>
                <w:szCs w:val="24"/>
              </w:rPr>
              <w:t>Меры поддержки мобилизованных и участников СВО</w:t>
            </w:r>
          </w:p>
        </w:tc>
        <w:tc>
          <w:tcPr>
            <w:tcW w:w="7087" w:type="dxa"/>
          </w:tcPr>
          <w:p w:rsidR="00D201AE" w:rsidRPr="00D6784E" w:rsidRDefault="00505EB8" w:rsidP="00D201AE">
            <w:pPr>
              <w:pStyle w:val="a5"/>
              <w:ind w:left="0"/>
              <w:rPr>
                <w:rFonts w:ascii="Times New Roman" w:hAnsi="Times New Roman" w:cs="Times New Roman"/>
                <w:sz w:val="24"/>
                <w:szCs w:val="24"/>
              </w:rPr>
            </w:pPr>
            <w:proofErr w:type="gramStart"/>
            <w:r w:rsidRPr="00D6784E">
              <w:rPr>
                <w:rFonts w:ascii="Times New Roman" w:hAnsi="Times New Roman" w:cs="Times New Roman"/>
                <w:sz w:val="24"/>
                <w:szCs w:val="24"/>
              </w:rPr>
              <w:t>Кредитор предоставляет льготный период лицам, указанным в ст. 1 Федерального закона от 07.10.2022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roofErr w:type="gramEnd"/>
            <w:r w:rsidRPr="00D6784E">
              <w:rPr>
                <w:rFonts w:ascii="Times New Roman" w:hAnsi="Times New Roman" w:cs="Times New Roman"/>
                <w:sz w:val="24"/>
                <w:szCs w:val="24"/>
              </w:rPr>
              <w:t xml:space="preserve"> </w:t>
            </w:r>
            <w:proofErr w:type="gramStart"/>
            <w:r w:rsidRPr="00D6784E">
              <w:rPr>
                <w:rFonts w:ascii="Times New Roman" w:hAnsi="Times New Roman" w:cs="Times New Roman"/>
                <w:sz w:val="24"/>
                <w:szCs w:val="24"/>
              </w:rPr>
              <w:t>Подробную информацию можно получить у Кредитора либо на сайте https://cbr.ru/faq/voprosy-i-otvety-po-kreditnym-kanikulam-dlya-uchastnikovspecial-noy-voennoy-operacii/. В соответствии со ст. 18.1 и 18.2. указанного Федерального закона Кредитор не взимает проценты с лиц, указанных в части 6 статьи 8 указанного Федерального закона (за исключением членов их семей), в случае установления льготного периода с 23.02.2022 до 06.04.2024.</w:t>
            </w:r>
            <w:proofErr w:type="gramEnd"/>
            <w:r w:rsidRPr="00D6784E">
              <w:rPr>
                <w:rFonts w:ascii="Times New Roman" w:hAnsi="Times New Roman" w:cs="Times New Roman"/>
                <w:sz w:val="24"/>
                <w:szCs w:val="24"/>
              </w:rPr>
              <w:t xml:space="preserve"> Списание начисленных процентов, а также возврат излишне уплаченных процентов осуществляется после предоставления лицом документов, подтверждающих в соответствии с законодательством Российской Федерации его участие в специальной военной операции.</w:t>
            </w:r>
          </w:p>
        </w:tc>
      </w:tr>
      <w:tr w:rsidR="008F3997" w:rsidRPr="00D6784E" w:rsidTr="008F3997">
        <w:tc>
          <w:tcPr>
            <w:tcW w:w="10491" w:type="dxa"/>
            <w:gridSpan w:val="3"/>
            <w:tcBorders>
              <w:top w:val="nil"/>
              <w:left w:val="nil"/>
              <w:bottom w:val="nil"/>
              <w:right w:val="nil"/>
            </w:tcBorders>
          </w:tcPr>
          <w:p w:rsidR="008F3997" w:rsidRPr="00D6784E" w:rsidRDefault="008F3997" w:rsidP="00D201AE">
            <w:pPr>
              <w:pStyle w:val="a5"/>
              <w:ind w:left="0"/>
              <w:rPr>
                <w:rFonts w:ascii="Times New Roman" w:hAnsi="Times New Roman" w:cs="Times New Roman"/>
                <w:sz w:val="24"/>
                <w:szCs w:val="24"/>
              </w:rPr>
            </w:pPr>
          </w:p>
        </w:tc>
      </w:tr>
    </w:tbl>
    <w:p w:rsidR="00E254F4" w:rsidRPr="00D6784E" w:rsidRDefault="00E254F4" w:rsidP="00D201AE">
      <w:pPr>
        <w:pStyle w:val="a5"/>
        <w:ind w:left="360"/>
        <w:rPr>
          <w:rFonts w:ascii="Times New Roman" w:hAnsi="Times New Roman" w:cs="Times New Roman"/>
          <w:sz w:val="24"/>
          <w:szCs w:val="24"/>
        </w:rPr>
      </w:pPr>
      <w:r w:rsidRPr="00D6784E">
        <w:rPr>
          <w:rFonts w:ascii="Times New Roman" w:hAnsi="Times New Roman" w:cs="Times New Roman"/>
          <w:sz w:val="24"/>
          <w:szCs w:val="24"/>
        </w:rPr>
        <w:t>Информация, необходимая Заемщику для принятия решения о заключении Договора займа Потенциальному Заемщику до подачи заявления о предоставлении займа необходимо принять во внимание следующие обстоятельства:</w:t>
      </w:r>
    </w:p>
    <w:p w:rsidR="00E254F4" w:rsidRPr="00D6784E" w:rsidRDefault="00E254F4" w:rsidP="00E254F4">
      <w:pPr>
        <w:pStyle w:val="a3"/>
        <w:numPr>
          <w:ilvl w:val="0"/>
          <w:numId w:val="3"/>
        </w:numPr>
        <w:rPr>
          <w:rFonts w:ascii="Times New Roman" w:hAnsi="Times New Roman" w:cs="Times New Roman"/>
          <w:sz w:val="24"/>
          <w:szCs w:val="24"/>
        </w:rPr>
      </w:pPr>
      <w:r w:rsidRPr="00D6784E">
        <w:rPr>
          <w:rFonts w:ascii="Times New Roman" w:hAnsi="Times New Roman" w:cs="Times New Roman"/>
          <w:sz w:val="24"/>
          <w:szCs w:val="24"/>
        </w:rPr>
        <w:t xml:space="preserve">До принятия решения о заключении Договора займа необходимости внимательно проанализировать свое финансовое положение, учитывая среди прочего следующие факторы: </w:t>
      </w:r>
    </w:p>
    <w:p w:rsidR="00E254F4" w:rsidRPr="00D6784E" w:rsidRDefault="00D6784E" w:rsidP="00E254F4">
      <w:pPr>
        <w:pStyle w:val="a3"/>
        <w:rPr>
          <w:rFonts w:ascii="Times New Roman" w:hAnsi="Times New Roman" w:cs="Times New Roman"/>
          <w:sz w:val="24"/>
          <w:szCs w:val="24"/>
        </w:rPr>
      </w:pPr>
      <w:r w:rsidRPr="00D6784E">
        <w:rPr>
          <w:rFonts w:ascii="Times New Roman" w:hAnsi="Times New Roman" w:cs="Times New Roman"/>
          <w:sz w:val="24"/>
          <w:szCs w:val="24"/>
        </w:rPr>
        <w:t xml:space="preserve">      </w:t>
      </w:r>
      <w:r w:rsidR="00E254F4" w:rsidRPr="00D6784E">
        <w:rPr>
          <w:rFonts w:ascii="Times New Roman" w:hAnsi="Times New Roman" w:cs="Times New Roman"/>
          <w:sz w:val="24"/>
          <w:szCs w:val="24"/>
        </w:rPr>
        <w:t>• соразмерность имеющейся долговой нагрузки с текущим финансовым положением;</w:t>
      </w:r>
    </w:p>
    <w:p w:rsidR="00D6784E" w:rsidRPr="00D6784E" w:rsidRDefault="00D6784E" w:rsidP="00E254F4">
      <w:pPr>
        <w:pStyle w:val="a3"/>
        <w:rPr>
          <w:rFonts w:ascii="Times New Roman" w:hAnsi="Times New Roman" w:cs="Times New Roman"/>
          <w:sz w:val="24"/>
          <w:szCs w:val="24"/>
        </w:rPr>
      </w:pPr>
      <w:r w:rsidRPr="00D6784E">
        <w:rPr>
          <w:rFonts w:ascii="Times New Roman" w:hAnsi="Times New Roman" w:cs="Times New Roman"/>
          <w:sz w:val="24"/>
          <w:szCs w:val="24"/>
        </w:rPr>
        <w:t xml:space="preserve">    </w:t>
      </w:r>
      <w:r w:rsidR="00E254F4" w:rsidRPr="00D6784E">
        <w:rPr>
          <w:rFonts w:ascii="Times New Roman" w:hAnsi="Times New Roman" w:cs="Times New Roman"/>
          <w:sz w:val="24"/>
          <w:szCs w:val="24"/>
        </w:rPr>
        <w:t xml:space="preserve"> </w:t>
      </w:r>
      <w:r w:rsidRPr="00D6784E">
        <w:rPr>
          <w:rFonts w:ascii="Times New Roman" w:hAnsi="Times New Roman" w:cs="Times New Roman"/>
          <w:sz w:val="24"/>
          <w:szCs w:val="24"/>
        </w:rPr>
        <w:t xml:space="preserve"> </w:t>
      </w:r>
      <w:r w:rsidR="00E254F4" w:rsidRPr="00D6784E">
        <w:rPr>
          <w:rFonts w:ascii="Times New Roman" w:hAnsi="Times New Roman" w:cs="Times New Roman"/>
          <w:sz w:val="24"/>
          <w:szCs w:val="24"/>
        </w:rPr>
        <w:t>• предполагаемые сроки и суммы поступления денежных сре</w:t>
      </w:r>
      <w:proofErr w:type="gramStart"/>
      <w:r w:rsidR="00E254F4" w:rsidRPr="00D6784E">
        <w:rPr>
          <w:rFonts w:ascii="Times New Roman" w:hAnsi="Times New Roman" w:cs="Times New Roman"/>
          <w:sz w:val="24"/>
          <w:szCs w:val="24"/>
        </w:rPr>
        <w:t>дств дл</w:t>
      </w:r>
      <w:proofErr w:type="gramEnd"/>
      <w:r w:rsidR="00E254F4" w:rsidRPr="00D6784E">
        <w:rPr>
          <w:rFonts w:ascii="Times New Roman" w:hAnsi="Times New Roman" w:cs="Times New Roman"/>
          <w:sz w:val="24"/>
          <w:szCs w:val="24"/>
        </w:rPr>
        <w:t>я исполнения своих обязательств</w:t>
      </w:r>
    </w:p>
    <w:p w:rsidR="00E254F4" w:rsidRPr="00D6784E" w:rsidRDefault="00D6784E" w:rsidP="00E254F4">
      <w:pPr>
        <w:pStyle w:val="a3"/>
        <w:rPr>
          <w:rFonts w:ascii="Times New Roman" w:hAnsi="Times New Roman" w:cs="Times New Roman"/>
          <w:sz w:val="24"/>
          <w:szCs w:val="24"/>
        </w:rPr>
      </w:pPr>
      <w:r w:rsidRPr="00D6784E">
        <w:rPr>
          <w:rFonts w:ascii="Times New Roman" w:hAnsi="Times New Roman" w:cs="Times New Roman"/>
          <w:sz w:val="24"/>
          <w:szCs w:val="24"/>
        </w:rPr>
        <w:t xml:space="preserve">      </w:t>
      </w:r>
      <w:r w:rsidR="00E254F4" w:rsidRPr="00D6784E">
        <w:rPr>
          <w:rFonts w:ascii="Times New Roman" w:hAnsi="Times New Roman" w:cs="Times New Roman"/>
          <w:sz w:val="24"/>
          <w:szCs w:val="24"/>
        </w:rPr>
        <w:t xml:space="preserve"> по </w:t>
      </w:r>
      <w:r w:rsidRPr="00D6784E">
        <w:rPr>
          <w:rFonts w:ascii="Times New Roman" w:hAnsi="Times New Roman" w:cs="Times New Roman"/>
          <w:sz w:val="24"/>
          <w:szCs w:val="24"/>
        </w:rPr>
        <w:t xml:space="preserve"> </w:t>
      </w:r>
      <w:r w:rsidR="00E254F4" w:rsidRPr="00D6784E">
        <w:rPr>
          <w:rFonts w:ascii="Times New Roman" w:hAnsi="Times New Roman" w:cs="Times New Roman"/>
          <w:sz w:val="24"/>
          <w:szCs w:val="24"/>
        </w:rPr>
        <w:t xml:space="preserve">договору займа (периодичность выплаты заработной платы, получения иных доходов). </w:t>
      </w:r>
    </w:p>
    <w:p w:rsidR="00E254F4" w:rsidRPr="00D6784E" w:rsidRDefault="00E254F4" w:rsidP="00D201AE">
      <w:pPr>
        <w:pStyle w:val="a5"/>
        <w:ind w:left="360"/>
        <w:rPr>
          <w:rFonts w:ascii="Times New Roman" w:hAnsi="Times New Roman" w:cs="Times New Roman"/>
          <w:sz w:val="24"/>
          <w:szCs w:val="24"/>
        </w:rPr>
      </w:pPr>
      <w:r w:rsidRPr="00D6784E">
        <w:rPr>
          <w:rFonts w:ascii="Times New Roman" w:hAnsi="Times New Roman" w:cs="Times New Roman"/>
          <w:sz w:val="24"/>
          <w:szCs w:val="24"/>
        </w:rPr>
        <w:t xml:space="preserve">2.    </w:t>
      </w:r>
      <w:proofErr w:type="gramStart"/>
      <w:r w:rsidRPr="00D6784E">
        <w:rPr>
          <w:rFonts w:ascii="Times New Roman" w:hAnsi="Times New Roman" w:cs="Times New Roman"/>
          <w:sz w:val="24"/>
          <w:szCs w:val="24"/>
        </w:rPr>
        <w:t>В случае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зависящим от Заёмщика причинам, состояние здоровья Заёмщика, которое способно негативно повлиять на трудоустройство и, соответственно, получение дохода) обязательства по договору займа необходимо исполнять в прежнем</w:t>
      </w:r>
      <w:proofErr w:type="gramEnd"/>
      <w:r w:rsidRPr="00D6784E">
        <w:rPr>
          <w:rFonts w:ascii="Times New Roman" w:hAnsi="Times New Roman" w:cs="Times New Roman"/>
          <w:sz w:val="24"/>
          <w:szCs w:val="24"/>
        </w:rPr>
        <w:t xml:space="preserve"> </w:t>
      </w:r>
      <w:proofErr w:type="gramStart"/>
      <w:r w:rsidRPr="00D6784E">
        <w:rPr>
          <w:rFonts w:ascii="Times New Roman" w:hAnsi="Times New Roman" w:cs="Times New Roman"/>
          <w:sz w:val="24"/>
          <w:szCs w:val="24"/>
        </w:rPr>
        <w:t>порядке</w:t>
      </w:r>
      <w:proofErr w:type="gramEnd"/>
      <w:r w:rsidRPr="00D6784E">
        <w:rPr>
          <w:rFonts w:ascii="Times New Roman" w:hAnsi="Times New Roman" w:cs="Times New Roman"/>
          <w:sz w:val="24"/>
          <w:szCs w:val="24"/>
        </w:rPr>
        <w:t xml:space="preserve">. Потеря дохода не является основанием для изменения условий договора займа. </w:t>
      </w:r>
    </w:p>
    <w:p w:rsidR="00E254F4" w:rsidRPr="00D6784E" w:rsidRDefault="00E254F4" w:rsidP="00D201AE">
      <w:pPr>
        <w:pStyle w:val="a5"/>
        <w:ind w:left="360"/>
        <w:rPr>
          <w:rFonts w:ascii="Times New Roman" w:hAnsi="Times New Roman" w:cs="Times New Roman"/>
          <w:sz w:val="24"/>
          <w:szCs w:val="24"/>
        </w:rPr>
      </w:pPr>
      <w:r w:rsidRPr="00D6784E">
        <w:rPr>
          <w:rFonts w:ascii="Times New Roman" w:hAnsi="Times New Roman" w:cs="Times New Roman"/>
          <w:sz w:val="24"/>
          <w:szCs w:val="24"/>
        </w:rPr>
        <w:t xml:space="preserve">3.     При несвоевременном исполнении обязательств по Договору займа Кредитор начислит неустойку, в </w:t>
      </w:r>
      <w:proofErr w:type="gramStart"/>
      <w:r w:rsidRPr="00D6784E">
        <w:rPr>
          <w:rFonts w:ascii="Times New Roman" w:hAnsi="Times New Roman" w:cs="Times New Roman"/>
          <w:sz w:val="24"/>
          <w:szCs w:val="24"/>
        </w:rPr>
        <w:t>размере</w:t>
      </w:r>
      <w:proofErr w:type="gramEnd"/>
      <w:r w:rsidRPr="00D6784E">
        <w:rPr>
          <w:rFonts w:ascii="Times New Roman" w:hAnsi="Times New Roman" w:cs="Times New Roman"/>
          <w:sz w:val="24"/>
          <w:szCs w:val="24"/>
        </w:rPr>
        <w:t xml:space="preserve"> установленном договором, в связи с чем суммы расходов Заёмщика увеличатся по сравнению с ожидаемой суммой расходов. </w:t>
      </w:r>
    </w:p>
    <w:p w:rsidR="00AE4764" w:rsidRPr="00D6784E" w:rsidRDefault="00E254F4" w:rsidP="00D201AE">
      <w:pPr>
        <w:pStyle w:val="a5"/>
        <w:ind w:left="360"/>
        <w:rPr>
          <w:rFonts w:ascii="Times New Roman" w:hAnsi="Times New Roman" w:cs="Times New Roman"/>
          <w:sz w:val="24"/>
          <w:szCs w:val="24"/>
        </w:rPr>
      </w:pPr>
      <w:r w:rsidRPr="00D6784E">
        <w:rPr>
          <w:rFonts w:ascii="Times New Roman" w:hAnsi="Times New Roman" w:cs="Times New Roman"/>
          <w:sz w:val="24"/>
          <w:szCs w:val="24"/>
        </w:rPr>
        <w:t xml:space="preserve"> 4.     Сведения, предоставленные Заёмщиком при заключении Договора займа, могут оказать влияние на Индивидуальные условия заключаемого договора займа.</w:t>
      </w:r>
    </w:p>
    <w:sectPr w:rsidR="00AE4764" w:rsidRPr="00D6784E" w:rsidSect="00AE4764">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590"/>
    <w:multiLevelType w:val="hybridMultilevel"/>
    <w:tmpl w:val="45C4DF32"/>
    <w:lvl w:ilvl="0" w:tplc="3AD0AF64">
      <w:start w:val="1"/>
      <w:numFmt w:val="decimal"/>
      <w:lvlText w:val="%1"/>
      <w:lvlJc w:val="left"/>
      <w:pPr>
        <w:ind w:left="36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45A917E0"/>
    <w:multiLevelType w:val="hybridMultilevel"/>
    <w:tmpl w:val="8A64C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FB3EC1"/>
    <w:multiLevelType w:val="hybridMultilevel"/>
    <w:tmpl w:val="FAEE0520"/>
    <w:lvl w:ilvl="0" w:tplc="7682D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764"/>
    <w:rsid w:val="001C5756"/>
    <w:rsid w:val="001C7833"/>
    <w:rsid w:val="002269B3"/>
    <w:rsid w:val="002512CF"/>
    <w:rsid w:val="002D4DB4"/>
    <w:rsid w:val="002E59B1"/>
    <w:rsid w:val="0034635D"/>
    <w:rsid w:val="003605E7"/>
    <w:rsid w:val="003B43D3"/>
    <w:rsid w:val="003C5020"/>
    <w:rsid w:val="00490334"/>
    <w:rsid w:val="004E00C5"/>
    <w:rsid w:val="00505EB8"/>
    <w:rsid w:val="00553828"/>
    <w:rsid w:val="005C6835"/>
    <w:rsid w:val="005F5F74"/>
    <w:rsid w:val="00625587"/>
    <w:rsid w:val="00692ADD"/>
    <w:rsid w:val="006B7DA8"/>
    <w:rsid w:val="006F6171"/>
    <w:rsid w:val="00720839"/>
    <w:rsid w:val="00871C5F"/>
    <w:rsid w:val="008E5830"/>
    <w:rsid w:val="008F3997"/>
    <w:rsid w:val="00925E48"/>
    <w:rsid w:val="009B3169"/>
    <w:rsid w:val="009C16D7"/>
    <w:rsid w:val="00A13EB0"/>
    <w:rsid w:val="00A84E5B"/>
    <w:rsid w:val="00AE4764"/>
    <w:rsid w:val="00B92116"/>
    <w:rsid w:val="00BA0833"/>
    <w:rsid w:val="00BD5AA4"/>
    <w:rsid w:val="00C02E45"/>
    <w:rsid w:val="00CE2DC7"/>
    <w:rsid w:val="00CE367B"/>
    <w:rsid w:val="00D050D5"/>
    <w:rsid w:val="00D201AE"/>
    <w:rsid w:val="00D6784E"/>
    <w:rsid w:val="00DB51CD"/>
    <w:rsid w:val="00E254F4"/>
    <w:rsid w:val="00EA7207"/>
    <w:rsid w:val="00F15B69"/>
    <w:rsid w:val="00F36812"/>
    <w:rsid w:val="00F60F50"/>
    <w:rsid w:val="00FA5EC0"/>
    <w:rsid w:val="00FB5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CF"/>
  </w:style>
  <w:style w:type="paragraph" w:styleId="2">
    <w:name w:val="heading 2"/>
    <w:basedOn w:val="a"/>
    <w:link w:val="20"/>
    <w:uiPriority w:val="9"/>
    <w:qFormat/>
    <w:rsid w:val="002269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764"/>
    <w:pPr>
      <w:spacing w:after="0" w:line="240" w:lineRule="auto"/>
    </w:pPr>
  </w:style>
  <w:style w:type="character" w:styleId="a4">
    <w:name w:val="Hyperlink"/>
    <w:basedOn w:val="a0"/>
    <w:uiPriority w:val="99"/>
    <w:unhideWhenUsed/>
    <w:rsid w:val="00AE4764"/>
    <w:rPr>
      <w:color w:val="0000FF" w:themeColor="hyperlink"/>
      <w:u w:val="single"/>
    </w:rPr>
  </w:style>
  <w:style w:type="paragraph" w:styleId="a5">
    <w:name w:val="List Paragraph"/>
    <w:basedOn w:val="a"/>
    <w:uiPriority w:val="34"/>
    <w:qFormat/>
    <w:rsid w:val="00AE4764"/>
    <w:pPr>
      <w:ind w:left="720"/>
      <w:contextualSpacing/>
    </w:pPr>
  </w:style>
  <w:style w:type="table" w:styleId="a6">
    <w:name w:val="Table Grid"/>
    <w:basedOn w:val="a1"/>
    <w:uiPriority w:val="59"/>
    <w:rsid w:val="003C5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2269B3"/>
    <w:rPr>
      <w:rFonts w:ascii="Times New Roman" w:eastAsia="Times New Roman" w:hAnsi="Times New Roman" w:cs="Times New Roman"/>
      <w:b/>
      <w:bCs/>
      <w:sz w:val="36"/>
      <w:szCs w:val="36"/>
      <w:lang w:eastAsia="ru-RU"/>
    </w:rPr>
  </w:style>
  <w:style w:type="character" w:styleId="a7">
    <w:name w:val="Strong"/>
    <w:basedOn w:val="a0"/>
    <w:uiPriority w:val="22"/>
    <w:qFormat/>
    <w:rsid w:val="00692ADD"/>
    <w:rPr>
      <w:b/>
      <w:bCs/>
    </w:rPr>
  </w:style>
</w:styles>
</file>

<file path=word/webSettings.xml><?xml version="1.0" encoding="utf-8"?>
<w:webSettings xmlns:r="http://schemas.openxmlformats.org/officeDocument/2006/relationships" xmlns:w="http://schemas.openxmlformats.org/wordprocessingml/2006/main">
  <w:divs>
    <w:div w:id="12385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der.kizel@yandex.ru" TargetMode="External"/><Relationship Id="rId3" Type="http://schemas.openxmlformats.org/officeDocument/2006/relationships/settings" Target="settings.xml"/><Relationship Id="rId7" Type="http://schemas.openxmlformats.org/officeDocument/2006/relationships/hyperlink" Target="mailto:info@alliance-mf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r.ru/registries/microfinance/?utm_source=w&amp;utm_content=page" TargetMode="External"/><Relationship Id="rId11" Type="http://schemas.openxmlformats.org/officeDocument/2006/relationships/fontTable" Target="fontTable.xml"/><Relationship Id="rId5" Type="http://schemas.openxmlformats.org/officeDocument/2006/relationships/hyperlink" Target="http://liderkizel.my1.ru/" TargetMode="External"/><Relationship Id="rId10" Type="http://schemas.openxmlformats.org/officeDocument/2006/relationships/hyperlink" Target="mailto:info@alliance-mfo.ru" TargetMode="External"/><Relationship Id="rId4" Type="http://schemas.openxmlformats.org/officeDocument/2006/relationships/webSettings" Target="webSettings.xml"/><Relationship Id="rId9" Type="http://schemas.openxmlformats.org/officeDocument/2006/relationships/hyperlink" Target="https://alliance-mfo.ru/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2341</Words>
  <Characters>13346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Lider</dc:creator>
  <cp:lastModifiedBy>Lider</cp:lastModifiedBy>
  <cp:revision>4</cp:revision>
  <dcterms:created xsi:type="dcterms:W3CDTF">2024-07-03T11:23:00Z</dcterms:created>
  <dcterms:modified xsi:type="dcterms:W3CDTF">2024-07-05T11:03:00Z</dcterms:modified>
</cp:coreProperties>
</file>